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AA2FA" w14:textId="235194F0" w:rsidR="005F25EC" w:rsidRPr="0049755C" w:rsidRDefault="00212235" w:rsidP="005F25EC">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Meeting #101</w:t>
      </w:r>
      <w:r w:rsidR="005F25EC" w:rsidRPr="0049755C">
        <w:rPr>
          <w:rFonts w:ascii="Arial" w:hAnsi="Arial" w:cs="Arial"/>
          <w:b/>
          <w:sz w:val="24"/>
          <w:lang w:val="en-GB"/>
        </w:rPr>
        <w:tab/>
        <w:t xml:space="preserve">     </w:t>
      </w:r>
      <w:r w:rsidR="005F25EC" w:rsidRPr="0049755C">
        <w:rPr>
          <w:rFonts w:ascii="Arial" w:hAnsi="Arial" w:cs="Arial"/>
          <w:b/>
          <w:sz w:val="24"/>
          <w:lang w:val="en-GB"/>
        </w:rPr>
        <w:tab/>
      </w:r>
      <w:r w:rsidR="005F25EC" w:rsidRPr="0049755C">
        <w:rPr>
          <w:rFonts w:ascii="Arial" w:hAnsi="Arial" w:cs="Arial"/>
          <w:b/>
          <w:sz w:val="24"/>
          <w:lang w:val="en-GB"/>
        </w:rPr>
        <w:tab/>
      </w:r>
      <w:r>
        <w:rPr>
          <w:rFonts w:ascii="Arial" w:hAnsi="Arial" w:cs="Arial"/>
          <w:b/>
          <w:sz w:val="24"/>
        </w:rPr>
        <w:t>R3-184754</w:t>
      </w:r>
    </w:p>
    <w:p w14:paraId="3BC189AA" w14:textId="79372B6E" w:rsidR="00616831" w:rsidRDefault="00212235" w:rsidP="005F25EC">
      <w:pPr>
        <w:pStyle w:val="TdocHeader2"/>
        <w:pBdr>
          <w:bottom w:val="single" w:sz="6" w:space="1" w:color="auto"/>
        </w:pBdr>
        <w:spacing w:after="120"/>
        <w:rPr>
          <w:rFonts w:eastAsia="Malgun Gothic" w:cs="Arial"/>
          <w:sz w:val="24"/>
          <w:lang w:val="en-US" w:eastAsia="ko-KR"/>
        </w:rPr>
      </w:pPr>
      <w:r>
        <w:rPr>
          <w:rFonts w:eastAsia="Malgun Gothic" w:cs="Arial"/>
          <w:sz w:val="24"/>
          <w:lang w:val="en-US" w:eastAsia="ko-KR"/>
        </w:rPr>
        <w:t>Gothenburg, Sweden, 20</w:t>
      </w:r>
      <w:r w:rsidRPr="00816C00">
        <w:rPr>
          <w:rFonts w:eastAsia="Malgun Gothic" w:cs="Arial"/>
          <w:sz w:val="24"/>
          <w:vertAlign w:val="superscript"/>
          <w:lang w:val="en-US" w:eastAsia="ko-KR"/>
        </w:rPr>
        <w:t>th</w:t>
      </w:r>
      <w:r>
        <w:rPr>
          <w:rFonts w:eastAsia="Malgun Gothic" w:cs="Arial"/>
          <w:sz w:val="24"/>
          <w:lang w:val="en-US" w:eastAsia="ko-KR"/>
        </w:rPr>
        <w:t xml:space="preserve"> - 24</w:t>
      </w:r>
      <w:r w:rsidRPr="00816C00">
        <w:rPr>
          <w:rFonts w:eastAsia="Malgun Gothic" w:cs="Arial"/>
          <w:sz w:val="24"/>
          <w:vertAlign w:val="superscript"/>
          <w:lang w:val="en-US" w:eastAsia="ko-KR"/>
        </w:rPr>
        <w:t>th</w:t>
      </w:r>
      <w:r>
        <w:rPr>
          <w:rFonts w:eastAsia="Malgun Gothic" w:cs="Arial"/>
          <w:sz w:val="24"/>
          <w:lang w:val="en-US" w:eastAsia="ko-KR"/>
        </w:rPr>
        <w:t xml:space="preserve"> August</w:t>
      </w:r>
      <w:r w:rsidRPr="008C3B49">
        <w:rPr>
          <w:rFonts w:eastAsia="Malgun Gothic" w:cs="Arial"/>
          <w:sz w:val="24"/>
          <w:lang w:val="en-US" w:eastAsia="ko-KR"/>
        </w:rPr>
        <w:t xml:space="preserve"> 2018</w:t>
      </w:r>
    </w:p>
    <w:p w14:paraId="74243FB1" w14:textId="77777777" w:rsidR="005F25EC" w:rsidRDefault="005F25EC" w:rsidP="005F25EC">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bookmarkStart w:id="2" w:name="_GoBack"/>
      <w:bookmarkEnd w:id="2"/>
    </w:p>
    <w:p w14:paraId="13143121" w14:textId="295AFD73"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212235" w:rsidRPr="00212235">
        <w:rPr>
          <w:sz w:val="24"/>
        </w:rPr>
        <w:t>Multi-connectivity Arch</w:t>
      </w:r>
      <w:r w:rsidR="00212235">
        <w:rPr>
          <w:sz w:val="24"/>
        </w:rPr>
        <w:t>i</w:t>
      </w:r>
      <w:r w:rsidR="00212235" w:rsidRPr="00212235">
        <w:rPr>
          <w:sz w:val="24"/>
        </w:rPr>
        <w:t>tecture Design for IAB Arch. 1a</w:t>
      </w:r>
    </w:p>
    <w:p w14:paraId="08AD6C06" w14:textId="450CCFD8" w:rsidR="00D52BF3" w:rsidRPr="00B208AD" w:rsidRDefault="00D52BF3" w:rsidP="00700F24">
      <w:pPr>
        <w:pStyle w:val="TdocHeader2"/>
        <w:spacing w:after="120"/>
        <w:rPr>
          <w:sz w:val="24"/>
        </w:rPr>
      </w:pPr>
      <w:r w:rsidRPr="00B208AD">
        <w:rPr>
          <w:sz w:val="24"/>
        </w:rPr>
        <w:t>Agenda Item:</w:t>
      </w:r>
      <w:r w:rsidRPr="00B208AD">
        <w:rPr>
          <w:sz w:val="24"/>
        </w:rPr>
        <w:tab/>
      </w:r>
      <w:r w:rsidR="005F25EC">
        <w:rPr>
          <w:bCs/>
          <w:iCs/>
          <w:sz w:val="24"/>
        </w:rPr>
        <w:t>24</w:t>
      </w:r>
      <w:r w:rsidR="00AF5A70">
        <w:rPr>
          <w:bCs/>
          <w:iCs/>
          <w:sz w:val="24"/>
        </w:rPr>
        <w:t>.2</w:t>
      </w:r>
    </w:p>
    <w:p w14:paraId="0015DC07" w14:textId="188889FF" w:rsidR="00D52BF3" w:rsidRPr="00B208AD" w:rsidRDefault="0037678C" w:rsidP="00700F24">
      <w:pPr>
        <w:pStyle w:val="TdocHeader2"/>
        <w:spacing w:after="120"/>
        <w:rPr>
          <w:sz w:val="24"/>
        </w:rPr>
      </w:pPr>
      <w:r>
        <w:rPr>
          <w:sz w:val="24"/>
        </w:rPr>
        <w:t>Document for:</w:t>
      </w:r>
      <w:r>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54DE181" w14:textId="637090AC" w:rsidR="00613278" w:rsidRDefault="00613278" w:rsidP="00D11AD9">
      <w:pPr>
        <w:rPr>
          <w:lang w:val="en-GB"/>
        </w:rPr>
      </w:pPr>
      <w:r>
        <w:rPr>
          <w:lang w:val="en-GB"/>
        </w:rPr>
        <w:t xml:space="preserve">As shown below, the latest draft of the IAB SI report 38.874 states multi-connectivity as one of the aspects </w:t>
      </w:r>
      <w:proofErr w:type="gramStart"/>
      <w:r>
        <w:rPr>
          <w:lang w:val="en-GB"/>
        </w:rPr>
        <w:t>still remaining</w:t>
      </w:r>
      <w:proofErr w:type="gramEnd"/>
      <w:r>
        <w:rPr>
          <w:lang w:val="en-GB"/>
        </w:rPr>
        <w:t xml:space="preserve"> to be studied further: </w:t>
      </w:r>
    </w:p>
    <w:p w14:paraId="5C3EBF23" w14:textId="6A15D7CD" w:rsidR="00613278" w:rsidRDefault="00613278" w:rsidP="00D11AD9">
      <w:pPr>
        <w:rPr>
          <w:lang w:val="en-GB"/>
        </w:rPr>
      </w:pPr>
      <w:r w:rsidRPr="00613278">
        <w:rPr>
          <w:noProof/>
        </w:rPr>
        <w:drawing>
          <wp:inline distT="0" distB="0" distL="0" distR="0" wp14:anchorId="6504845F" wp14:editId="4FDF71AF">
            <wp:extent cx="6124575" cy="3648075"/>
            <wp:effectExtent l="19050" t="19050" r="28575"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3648075"/>
                    </a:xfrm>
                    <a:prstGeom prst="rect">
                      <a:avLst/>
                    </a:prstGeom>
                    <a:noFill/>
                    <a:ln>
                      <a:solidFill>
                        <a:schemeClr val="tx1"/>
                      </a:solidFill>
                    </a:ln>
                  </pic:spPr>
                </pic:pic>
              </a:graphicData>
            </a:graphic>
          </wp:inline>
        </w:drawing>
      </w:r>
    </w:p>
    <w:p w14:paraId="37E607FF" w14:textId="77777777" w:rsidR="00613278" w:rsidRDefault="00613278" w:rsidP="00D11AD9">
      <w:pPr>
        <w:rPr>
          <w:lang w:val="en-GB"/>
        </w:rPr>
      </w:pPr>
    </w:p>
    <w:p w14:paraId="7AEF2C38" w14:textId="51F0239D" w:rsidR="006F1AB8" w:rsidRDefault="00896663" w:rsidP="00D11AD9">
      <w:pPr>
        <w:rPr>
          <w:lang w:val="en-GB"/>
        </w:rPr>
      </w:pPr>
      <w:r>
        <w:rPr>
          <w:lang w:val="en-GB"/>
        </w:rPr>
        <w:lastRenderedPageBreak/>
        <w:t>This contrib</w:t>
      </w:r>
      <w:r w:rsidR="003B6E4C">
        <w:rPr>
          <w:lang w:val="en-GB"/>
        </w:rPr>
        <w:t xml:space="preserve">ution </w:t>
      </w:r>
      <w:r w:rsidR="00EA6DEC">
        <w:rPr>
          <w:lang w:val="en-GB"/>
        </w:rPr>
        <w:t xml:space="preserve">discusses </w:t>
      </w:r>
      <w:r w:rsidR="00E01BC8">
        <w:rPr>
          <w:lang w:val="en-GB"/>
        </w:rPr>
        <w:t xml:space="preserve">issues related to </w:t>
      </w:r>
      <w:r w:rsidR="00834166">
        <w:rPr>
          <w:lang w:val="en-GB"/>
        </w:rPr>
        <w:t xml:space="preserve">multi-connectivity architecture design </w:t>
      </w:r>
      <w:r w:rsidR="00E01BC8">
        <w:rPr>
          <w:lang w:val="en-GB"/>
        </w:rPr>
        <w:t>to support route management in</w:t>
      </w:r>
      <w:r w:rsidR="00834166">
        <w:rPr>
          <w:lang w:val="en-GB"/>
        </w:rPr>
        <w:t xml:space="preserve"> IAB architecture group 1a</w:t>
      </w:r>
      <w:r w:rsidR="00FC2F10">
        <w:rPr>
          <w:lang w:val="en-GB"/>
        </w:rPr>
        <w:t>.</w:t>
      </w:r>
    </w:p>
    <w:p w14:paraId="3910AB39" w14:textId="2F07EBA0" w:rsidR="006F1AB8" w:rsidRDefault="00C528CF" w:rsidP="00C26A7D">
      <w:pPr>
        <w:pStyle w:val="Heading1"/>
      </w:pPr>
      <w:r>
        <w:t xml:space="preserve">IAB </w:t>
      </w:r>
      <w:r w:rsidR="00E01BC8">
        <w:t xml:space="preserve">Topology and </w:t>
      </w:r>
      <w:r w:rsidR="00C906C3">
        <w:t>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34EB35C"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Topology management includes the following characteristics: 1) happens on long time scales, 2) manages static hop order, 3) handles initial access of relay nodes, and 4) changes every time a node is added or removed. On the other </w:t>
      </w:r>
      <w:proofErr w:type="gramStart"/>
      <w:r w:rsidRPr="008226E4">
        <w:rPr>
          <w:rFonts w:asciiTheme="minorHAnsi" w:eastAsia="SimSun" w:hAnsiTheme="minorHAnsi"/>
          <w:sz w:val="22"/>
          <w:szCs w:val="20"/>
          <w:lang w:val="en-GB"/>
        </w:rPr>
        <w:t>hand</w:t>
      </w:r>
      <w:proofErr w:type="gramEnd"/>
      <w:r w:rsidRPr="008226E4">
        <w:rPr>
          <w:rFonts w:asciiTheme="minorHAnsi" w:eastAsia="SimSun" w:hAnsiTheme="minorHAnsi"/>
          <w:sz w:val="22"/>
          <w:szCs w:val="20"/>
          <w:lang w:val="en-GB"/>
        </w:rPr>
        <w:t xml:space="preserve"> route management happens at a much faster time scale (e.g. happens over 10s or 100s of </w:t>
      </w:r>
      <w:proofErr w:type="spellStart"/>
      <w:r w:rsidRPr="008226E4">
        <w:rPr>
          <w:rFonts w:asciiTheme="minorHAnsi" w:eastAsia="SimSun" w:hAnsiTheme="minorHAnsi"/>
          <w:sz w:val="22"/>
          <w:szCs w:val="20"/>
          <w:lang w:val="en-GB"/>
        </w:rPr>
        <w:t>ms</w:t>
      </w:r>
      <w:proofErr w:type="spellEnd"/>
      <w:r w:rsidRPr="008226E4">
        <w:rPr>
          <w:rFonts w:asciiTheme="minorHAnsi" w:eastAsia="SimSun" w:hAnsiTheme="minorHAnsi"/>
          <w:sz w:val="22"/>
          <w:szCs w:val="20"/>
          <w:lang w:val="en-GB"/>
        </w:rPr>
        <w:t>)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 xml:space="preserve">epending on the network architecture, the scheduling of backhaul links may </w:t>
      </w:r>
      <w:r w:rsidR="00C964A3">
        <w:rPr>
          <w:rFonts w:asciiTheme="minorHAnsi" w:eastAsia="SimSun" w:hAnsiTheme="minorHAnsi"/>
          <w:sz w:val="22"/>
          <w:szCs w:val="20"/>
          <w:lang w:val="en-GB"/>
        </w:rPr>
        <w:t>require</w:t>
      </w:r>
      <w:r w:rsidRPr="008B01CA">
        <w:rPr>
          <w:rFonts w:asciiTheme="minorHAnsi" w:eastAsia="SimSun" w:hAnsiTheme="minorHAnsi"/>
          <w:sz w:val="22"/>
          <w:szCs w:val="20"/>
          <w:lang w:val="en-GB"/>
        </w:rPr>
        <w:t xml:space="preserve">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lastRenderedPageBreak/>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7B2C18B4" w14:textId="77777777" w:rsidR="00413495" w:rsidRDefault="00413495" w:rsidP="00C906C3">
      <w:pPr>
        <w:pStyle w:val="BodyText"/>
        <w:rPr>
          <w:rFonts w:asciiTheme="minorHAnsi" w:eastAsia="SimSun" w:hAnsiTheme="minorHAnsi"/>
          <w:sz w:val="22"/>
          <w:szCs w:val="20"/>
          <w:lang w:val="en-GB"/>
        </w:rPr>
      </w:pPr>
    </w:p>
    <w:p w14:paraId="79808DC0" w14:textId="54AE9548" w:rsidR="00C906C3" w:rsidRDefault="00D1100F" w:rsidP="00C906C3">
      <w:pPr>
        <w:pStyle w:val="Heading2"/>
      </w:pPr>
      <w:r>
        <w:t xml:space="preserve">IAB </w:t>
      </w:r>
      <w:r w:rsidR="008C7550">
        <w:t>Route</w:t>
      </w:r>
      <w:r w:rsidR="00C906C3">
        <w:t xml:space="preserve"> Management</w:t>
      </w:r>
      <w:r>
        <w:t xml:space="preserve"> and Multi-connectivity</w:t>
      </w:r>
    </w:p>
    <w:p w14:paraId="27196C38" w14:textId="77777777" w:rsidR="00264816" w:rsidRDefault="00004550">
      <w:pPr>
        <w:jc w:val="both"/>
        <w:rPr>
          <w:lang w:val="en-GB"/>
        </w:rPr>
      </w:pPr>
      <w:r w:rsidRPr="00F13188">
        <w:rPr>
          <w:lang w:val="en-GB"/>
        </w:rPr>
        <w:t xml:space="preserve">For densely deployed mmWave NR systems, the area covered by an NR node can be quite small, so a dense deployment of NR nodes in a given area could require a significantly larger number of deployment sites. There is considerable interest in being able to deploy NR nodes without </w:t>
      </w:r>
      <w:proofErr w:type="spellStart"/>
      <w:r w:rsidRPr="00F13188">
        <w:rPr>
          <w:lang w:val="en-GB"/>
        </w:rPr>
        <w:t>fiber</w:t>
      </w:r>
      <w:proofErr w:type="spellEnd"/>
      <w:r w:rsidRPr="00F13188">
        <w:rPr>
          <w:lang w:val="en-GB"/>
        </w:rPr>
        <w:t xml:space="preserve"> access to every deployment site. Due to large available bandwidths in mmWave spectrum bands, and the ability to deploy narrow beams using multi-antenna element arrays, it may be more feasible to support self-backhauled links for NR systems operating in mmWave spectrum</w:t>
      </w:r>
      <w:r w:rsidR="00264816">
        <w:rPr>
          <w:lang w:val="en-GB"/>
        </w:rPr>
        <w:t xml:space="preserve"> as shown in Figure 5</w:t>
      </w:r>
      <w:r w:rsidRPr="00F13188">
        <w:rPr>
          <w:lang w:val="en-GB"/>
        </w:rPr>
        <w:t>.</w:t>
      </w:r>
    </w:p>
    <w:p w14:paraId="239D3B2A" w14:textId="6EDFF51C" w:rsidR="00264816" w:rsidRPr="00F13188" w:rsidRDefault="00264816" w:rsidP="00264816">
      <w:pPr>
        <w:jc w:val="both"/>
        <w:rPr>
          <w:lang w:val="en-GB"/>
        </w:rPr>
      </w:pPr>
      <w:r>
        <w:rPr>
          <w:lang w:val="en-GB"/>
        </w:rPr>
        <w:t xml:space="preserve">Figure </w:t>
      </w:r>
      <w:r w:rsidR="00C62F2B">
        <w:rPr>
          <w:lang w:val="en-GB"/>
        </w:rPr>
        <w:t>4</w:t>
      </w:r>
      <w:r>
        <w:rPr>
          <w:lang w:val="en-GB"/>
        </w:rPr>
        <w:t xml:space="preserve">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 xml:space="preserve">to DU1, which has </w:t>
      </w:r>
      <w:proofErr w:type="spellStart"/>
      <w:r w:rsidRPr="00F13188">
        <w:rPr>
          <w:lang w:val="en-GB"/>
        </w:rPr>
        <w:t>fiber</w:t>
      </w:r>
      <w:proofErr w:type="spellEnd"/>
      <w:r w:rsidRPr="00F13188">
        <w:rPr>
          <w:lang w:val="en-GB"/>
        </w:rPr>
        <w:t xml:space="preserve"> access to th</w:t>
      </w:r>
      <w:r>
        <w:rPr>
          <w:lang w:val="en-GB"/>
        </w:rPr>
        <w:t>e CU.</w:t>
      </w:r>
    </w:p>
    <w:p w14:paraId="61F37945" w14:textId="77777777" w:rsidR="00264816" w:rsidRDefault="00264816" w:rsidP="00264816">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579934A5" wp14:editId="2B857F80">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5480430D" w14:textId="461B2637" w:rsidR="00264816" w:rsidRDefault="00264816" w:rsidP="00264816">
      <w:pPr>
        <w:spacing w:after="0"/>
        <w:jc w:val="center"/>
        <w:rPr>
          <w:rFonts w:cs="Arial"/>
          <w:b/>
          <w:bCs/>
          <w:color w:val="000000" w:themeColor="text1"/>
        </w:rPr>
      </w:pPr>
      <w:r>
        <w:rPr>
          <w:rFonts w:cs="Arial"/>
          <w:b/>
          <w:bCs/>
          <w:color w:val="000000" w:themeColor="text1"/>
        </w:rPr>
        <w:t xml:space="preserve">Figure </w:t>
      </w:r>
      <w:r w:rsidR="00E23234">
        <w:rPr>
          <w:rFonts w:cs="Arial"/>
          <w:b/>
          <w:bCs/>
          <w:color w:val="000000" w:themeColor="text1"/>
        </w:rPr>
        <w:t>3</w:t>
      </w:r>
      <w:r>
        <w:rPr>
          <w:rFonts w:cs="Arial"/>
          <w:b/>
          <w:bCs/>
          <w:color w:val="000000" w:themeColor="text1"/>
        </w:rPr>
        <w:t>: Support for UE mobility in an IAB Scenario</w:t>
      </w:r>
    </w:p>
    <w:p w14:paraId="4C9976C6" w14:textId="155972FE" w:rsidR="00004550" w:rsidRDefault="008C7550">
      <w:pPr>
        <w:jc w:val="both"/>
        <w:rPr>
          <w:lang w:val="en-GB"/>
        </w:rPr>
      </w:pPr>
      <w:r>
        <w:rPr>
          <w:lang w:val="en-GB"/>
        </w:rPr>
        <w:t xml:space="preserve"> </w:t>
      </w:r>
    </w:p>
    <w:p w14:paraId="6FFA55BF" w14:textId="35933C10" w:rsidR="008C7550" w:rsidRDefault="008C7550">
      <w:pPr>
        <w:jc w:val="both"/>
        <w:rPr>
          <w:lang w:val="en-GB"/>
        </w:rPr>
      </w:pPr>
      <w:r>
        <w:rPr>
          <w:lang w:val="en-GB"/>
        </w:rPr>
        <w:t xml:space="preserve">As a result, </w:t>
      </w:r>
      <w:r w:rsidR="00264816">
        <w:rPr>
          <w:lang w:val="en-GB"/>
        </w:rPr>
        <w:t>after</w:t>
      </w:r>
      <w:r>
        <w:rPr>
          <w:lang w:val="en-GB"/>
        </w:rPr>
        <w:t xml:space="preserve"> the initial connection establishment </w:t>
      </w:r>
      <w:r w:rsidR="00264816">
        <w:rPr>
          <w:lang w:val="en-GB"/>
        </w:rPr>
        <w:t xml:space="preserve">and backhaul link establishment </w:t>
      </w:r>
      <w:r>
        <w:rPr>
          <w:lang w:val="en-GB"/>
        </w:rPr>
        <w:t xml:space="preserve">network topology described in the previous section may need to be </w:t>
      </w:r>
      <w:r w:rsidR="00264816">
        <w:rPr>
          <w:lang w:val="en-GB"/>
        </w:rPr>
        <w:t>updated as additional IAB nodes enter the n</w:t>
      </w:r>
      <w:r w:rsidR="006C75C3">
        <w:rPr>
          <w:lang w:val="en-GB"/>
        </w:rPr>
        <w:t>etwork and is forward compatible to support mobile relays in the future</w:t>
      </w:r>
      <w:r w:rsidR="00264816">
        <w:rPr>
          <w:lang w:val="en-GB"/>
        </w:rPr>
        <w:t xml:space="preserve">. </w:t>
      </w:r>
      <w:proofErr w:type="gramStart"/>
      <w:r w:rsidR="00E72820">
        <w:rPr>
          <w:lang w:val="en-GB"/>
        </w:rPr>
        <w:t>In order to</w:t>
      </w:r>
      <w:proofErr w:type="gramEnd"/>
      <w:r w:rsidR="00E72820">
        <w:rPr>
          <w:lang w:val="en-GB"/>
        </w:rPr>
        <w:t xml:space="preserve"> determine which IAB nodes may be candidates for route selection, measure</w:t>
      </w:r>
      <w:r w:rsidR="006C75C3">
        <w:rPr>
          <w:lang w:val="en-GB"/>
        </w:rPr>
        <w:t>ments should be performed by the MT functions of IAB nodes based on transmissions (e.g. SSB/CSI-RS) of different IAB node DUs. The existing NR measurement configuration and reporting framework can be taken as the starting point for use in route selection and route management procedures.</w:t>
      </w:r>
    </w:p>
    <w:p w14:paraId="2C0F4336" w14:textId="17508DC4" w:rsidR="006C75C3" w:rsidRPr="00834BA1" w:rsidRDefault="006C75C3" w:rsidP="006C75C3">
      <w:pPr>
        <w:pStyle w:val="maintext"/>
        <w:ind w:firstLineChars="0" w:firstLine="0"/>
        <w:rPr>
          <w:rFonts w:ascii="Calibri" w:hAnsi="Calibri"/>
          <w:b/>
          <w:lang w:val="en-US"/>
        </w:rPr>
      </w:pPr>
      <w:r>
        <w:rPr>
          <w:rFonts w:ascii="Calibri" w:hAnsi="Calibri"/>
          <w:b/>
          <w:bCs/>
          <w:lang w:val="en-US"/>
        </w:rPr>
        <w:t xml:space="preserve">Proposal </w:t>
      </w:r>
      <w:r w:rsidR="00D1100F">
        <w:rPr>
          <w:rFonts w:ascii="Calibri" w:hAnsi="Calibri"/>
          <w:b/>
          <w:bCs/>
          <w:lang w:val="en-US"/>
        </w:rPr>
        <w:t>2</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31C94962" w14:textId="77777777" w:rsidR="00EE7107" w:rsidRDefault="00EE7107" w:rsidP="00EE7107">
      <w:pPr>
        <w:jc w:val="both"/>
        <w:rPr>
          <w:lang w:val="en-GB"/>
        </w:rPr>
      </w:pPr>
    </w:p>
    <w:p w14:paraId="555678A2" w14:textId="6DF381D9" w:rsidR="00D87F0B" w:rsidRDefault="00D87F0B" w:rsidP="00EE7107">
      <w:pPr>
        <w:jc w:val="both"/>
        <w:rPr>
          <w:lang w:val="en-GB"/>
        </w:rPr>
      </w:pPr>
      <w:r>
        <w:rPr>
          <w:lang w:val="en-GB"/>
        </w:rPr>
        <w:t>In addition, as captured during RAN2#AH_1801 it was agreed that:</w:t>
      </w:r>
    </w:p>
    <w:tbl>
      <w:tblPr>
        <w:tblW w:w="104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D87F0B" w14:paraId="73AEB51C" w14:textId="77777777" w:rsidTr="00D87F0B">
        <w:trPr>
          <w:trHeight w:val="826"/>
        </w:trPr>
        <w:tc>
          <w:tcPr>
            <w:tcW w:w="10418" w:type="dxa"/>
          </w:tcPr>
          <w:p w14:paraId="5E3A0A6C" w14:textId="59B511E9" w:rsidR="00D87F0B" w:rsidRDefault="00D87F0B" w:rsidP="00D87F0B">
            <w:pPr>
              <w:ind w:left="95"/>
              <w:jc w:val="both"/>
              <w:rPr>
                <w:lang w:val="en-GB"/>
              </w:rPr>
            </w:pPr>
            <w:r>
              <w:rPr>
                <w:lang w:val="en-GB"/>
              </w:rPr>
              <w:lastRenderedPageBreak/>
              <w:t xml:space="preserve">2: </w:t>
            </w:r>
            <w:r w:rsidRPr="006C75C3">
              <w:rPr>
                <w:lang w:val="en-GB"/>
              </w:rPr>
              <w:t>Topology adaptation for physically fixed relays is supported to enable robust operation, e.g., mitigate blockage and load variation on backhaul links</w:t>
            </w:r>
          </w:p>
        </w:tc>
      </w:tr>
    </w:tbl>
    <w:p w14:paraId="108E4A8B" w14:textId="77777777" w:rsidR="00D87F0B" w:rsidRDefault="00D87F0B" w:rsidP="006C75C3">
      <w:pPr>
        <w:jc w:val="both"/>
      </w:pPr>
    </w:p>
    <w:p w14:paraId="39D2CDB8" w14:textId="69EF8EB6" w:rsidR="00A64511" w:rsidRDefault="00D87F0B" w:rsidP="00D87F0B">
      <w:pPr>
        <w:jc w:val="both"/>
        <w:rPr>
          <w:lang w:val="en-GB"/>
        </w:rPr>
      </w:pPr>
      <w:r>
        <w:t xml:space="preserve">At mmWave frequencies, the channel experienced by a UE may suffer from blockage events that could result in </w:t>
      </w:r>
      <w:r w:rsidR="008C7550">
        <w:t>sudden sharp drops in signal strength (of the order of 30 dB) due to physical objects blocking the UE-TRP link</w:t>
      </w:r>
      <w:r w:rsidR="006C75C3">
        <w:t>. Depending on environmental factors and user mobility, fr</w:t>
      </w:r>
      <w:r w:rsidR="008C7550">
        <w:t>equent beam failure events due to blockage</w:t>
      </w:r>
      <w:r w:rsidR="006C75C3">
        <w:t xml:space="preserve"> can occur</w:t>
      </w:r>
      <w:r w:rsidR="008C7550">
        <w:t>, potentially resulting in frequent beam switches.</w:t>
      </w:r>
      <w:r>
        <w:t xml:space="preserve"> However</w:t>
      </w:r>
      <w:r w:rsidR="00E01BC8">
        <w:t>,</w:t>
      </w:r>
      <w:r>
        <w:t xml:space="preserve"> </w:t>
      </w:r>
      <w:r w:rsidR="00437245">
        <w:rPr>
          <w:lang w:val="en-GB"/>
        </w:rPr>
        <w:t>if some form of dual or multi-</w:t>
      </w:r>
      <w:r>
        <w:rPr>
          <w:lang w:val="en-GB"/>
        </w:rPr>
        <w:t>co</w:t>
      </w:r>
      <w:r w:rsidR="00F57566">
        <w:rPr>
          <w:lang w:val="en-GB"/>
        </w:rPr>
        <w:t>nnectivity is enabled for IAB</w:t>
      </w:r>
      <w:r>
        <w:rPr>
          <w:lang w:val="en-GB"/>
        </w:rPr>
        <w:t xml:space="preserve">, it could significantly help in reduction of UP interruption time to achieve mobility with close to zero </w:t>
      </w:r>
      <w:proofErr w:type="spellStart"/>
      <w:r>
        <w:rPr>
          <w:lang w:val="en-GB"/>
        </w:rPr>
        <w:t>ms</w:t>
      </w:r>
      <w:proofErr w:type="spellEnd"/>
      <w:r>
        <w:rPr>
          <w:lang w:val="en-GB"/>
        </w:rPr>
        <w:t xml:space="preserve"> UP interruption. </w:t>
      </w:r>
      <w:r w:rsidR="00E01BC8">
        <w:rPr>
          <w:lang w:val="en-GB"/>
        </w:rPr>
        <w:t xml:space="preserve">As a result, </w:t>
      </w:r>
      <w:r w:rsidR="00F57566">
        <w:rPr>
          <w:lang w:val="en-GB"/>
        </w:rPr>
        <w:t xml:space="preserve">support for </w:t>
      </w:r>
      <w:r w:rsidR="00E01BC8">
        <w:rPr>
          <w:lang w:val="en-GB"/>
        </w:rPr>
        <w:t xml:space="preserve">multi-connectivity </w:t>
      </w:r>
      <w:r w:rsidR="00F57566">
        <w:rPr>
          <w:lang w:val="en-GB"/>
        </w:rPr>
        <w:t xml:space="preserve">in the IAB architecture design </w:t>
      </w:r>
      <w:r w:rsidR="00E01BC8">
        <w:rPr>
          <w:lang w:val="en-GB"/>
        </w:rPr>
        <w:t xml:space="preserve">is </w:t>
      </w:r>
      <w:r w:rsidR="00F57566">
        <w:rPr>
          <w:lang w:val="en-GB"/>
        </w:rPr>
        <w:t>critical to</w:t>
      </w:r>
      <w:r w:rsidR="00A64511" w:rsidRPr="008226E4">
        <w:rPr>
          <w:lang w:val="en-GB"/>
        </w:rPr>
        <w:t xml:space="preserve"> support robustness and fast route selection in case of blo</w:t>
      </w:r>
      <w:r w:rsidR="00F57566">
        <w:rPr>
          <w:lang w:val="en-GB"/>
        </w:rPr>
        <w:t>ckage events</w:t>
      </w:r>
      <w:r w:rsidR="00A64511" w:rsidRPr="008226E4">
        <w:rPr>
          <w:lang w:val="en-GB"/>
        </w:rPr>
        <w:t>.</w:t>
      </w:r>
      <w:r w:rsidR="00A64511" w:rsidRPr="00E725D9">
        <w:rPr>
          <w:lang w:val="en-GB"/>
        </w:rPr>
        <w:t xml:space="preserve"> </w:t>
      </w:r>
    </w:p>
    <w:p w14:paraId="2642C7B8" w14:textId="695D8D99" w:rsidR="00D1100F" w:rsidRPr="00C76C87" w:rsidRDefault="00D1100F" w:rsidP="00D87F0B">
      <w:pPr>
        <w:jc w:val="both"/>
        <w:rPr>
          <w:lang w:val="en-GB"/>
        </w:rPr>
      </w:pPr>
      <w:r>
        <w:t>In addition</w:t>
      </w:r>
      <w:r w:rsidR="009A5B39">
        <w:t xml:space="preserve">, to support </w:t>
      </w:r>
      <w:r>
        <w:t>redundant routes via multi-connectivity, IAB should have support</w:t>
      </w:r>
      <w:r w:rsidRPr="00A32002">
        <w:t xml:space="preserve"> for low-latency control </w:t>
      </w:r>
      <w:r>
        <w:t>plane and data routing procedures</w:t>
      </w:r>
      <w:r w:rsidRPr="00A32002">
        <w:t xml:space="preserve"> </w:t>
      </w:r>
      <w:r>
        <w:t>with</w:t>
      </w:r>
      <w:r w:rsidRPr="00A32002">
        <w:t xml:space="preserve"> dynamic route selection (faster than RRC time scales). This </w:t>
      </w:r>
      <w:r>
        <w:t>ensures that latency and user interruption is minimized while the network</w:t>
      </w:r>
      <w:r w:rsidRPr="00A32002">
        <w:t xml:space="preserve"> find</w:t>
      </w:r>
      <w:r>
        <w:t>s</w:t>
      </w:r>
      <w:r w:rsidRPr="00A32002">
        <w:t xml:space="preserve">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13A74A1D" w14:textId="01FE18D5" w:rsidR="00F57566" w:rsidRPr="00004550" w:rsidRDefault="00EE7107" w:rsidP="00F57566">
      <w:pPr>
        <w:pStyle w:val="paragraph"/>
        <w:spacing w:before="0" w:beforeAutospacing="0" w:after="0" w:afterAutospacing="0"/>
        <w:textAlignment w:val="baseline"/>
        <w:rPr>
          <w:rFonts w:asciiTheme="minorHAnsi" w:eastAsia="SimSun" w:hAnsiTheme="minorHAnsi"/>
          <w:b/>
          <w:sz w:val="22"/>
          <w:szCs w:val="20"/>
        </w:rPr>
      </w:pPr>
      <w:bookmarkStart w:id="4" w:name="_Hlk521658540"/>
      <w:r>
        <w:rPr>
          <w:rFonts w:asciiTheme="minorHAnsi" w:eastAsia="SimSun" w:hAnsiTheme="minorHAnsi"/>
          <w:b/>
          <w:sz w:val="22"/>
          <w:szCs w:val="20"/>
        </w:rPr>
        <w:t>Observation 1</w:t>
      </w:r>
      <w:r w:rsidR="00F57566">
        <w:rPr>
          <w:rFonts w:asciiTheme="minorHAnsi" w:eastAsia="SimSun" w:hAnsiTheme="minorHAnsi"/>
          <w:b/>
          <w:sz w:val="22"/>
          <w:szCs w:val="20"/>
        </w:rPr>
        <w:t xml:space="preserve">: </w:t>
      </w:r>
      <w:r w:rsidR="00F57566" w:rsidRPr="00004550">
        <w:rPr>
          <w:rFonts w:asciiTheme="minorHAnsi" w:eastAsia="SimSun" w:hAnsiTheme="minorHAnsi"/>
          <w:b/>
          <w:sz w:val="22"/>
          <w:szCs w:val="20"/>
        </w:rPr>
        <w:t xml:space="preserve"> </w:t>
      </w:r>
      <w:r w:rsidR="00D1100F">
        <w:rPr>
          <w:rFonts w:asciiTheme="minorHAnsi" w:eastAsia="SimSun" w:hAnsiTheme="minorHAnsi"/>
          <w:b/>
          <w:sz w:val="22"/>
          <w:szCs w:val="20"/>
        </w:rPr>
        <w:t>S</w:t>
      </w:r>
      <w:r w:rsidR="00F57566" w:rsidRPr="00F57566">
        <w:rPr>
          <w:rFonts w:asciiTheme="minorHAnsi" w:eastAsia="SimSun" w:hAnsiTheme="minorHAnsi"/>
          <w:b/>
          <w:sz w:val="22"/>
          <w:szCs w:val="20"/>
        </w:rPr>
        <w:t>upport for multi-connectivity in the IAB architecture design is critical to support robustness and fast route selection in case of blockage events</w:t>
      </w:r>
      <w:r w:rsidR="00F57566" w:rsidRPr="00004550">
        <w:rPr>
          <w:rFonts w:asciiTheme="minorHAnsi" w:eastAsia="SimSun" w:hAnsiTheme="minorHAnsi"/>
          <w:b/>
          <w:sz w:val="22"/>
          <w:szCs w:val="20"/>
        </w:rPr>
        <w:t xml:space="preserve">. </w:t>
      </w:r>
    </w:p>
    <w:bookmarkEnd w:id="4"/>
    <w:p w14:paraId="672ACC0E" w14:textId="0F552CC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1CDB3693" w14:textId="093D23A0" w:rsidR="003D44EC" w:rsidRPr="00B27053" w:rsidRDefault="003D44EC" w:rsidP="00B27053">
      <w:pPr>
        <w:rPr>
          <w:b/>
        </w:rPr>
      </w:pPr>
      <w:r w:rsidRPr="00B27053">
        <w:rPr>
          <w:b/>
        </w:rPr>
        <w:t xml:space="preserve">Proposal </w:t>
      </w:r>
      <w:r w:rsidR="00EE7107" w:rsidRPr="00B27053">
        <w:rPr>
          <w:b/>
        </w:rPr>
        <w:t>3</w:t>
      </w:r>
      <w:r w:rsidRPr="00B27053">
        <w:rPr>
          <w:b/>
        </w:rPr>
        <w:t>: The IAB design should support mechanisms for multi-connectivity for topology and route management.</w:t>
      </w:r>
    </w:p>
    <w:p w14:paraId="1D980B9F" w14:textId="00CA3F6B" w:rsidR="003320E0" w:rsidRDefault="003320E0">
      <w:pPr>
        <w:pStyle w:val="BodyText"/>
        <w:rPr>
          <w:rFonts w:asciiTheme="minorHAnsi" w:eastAsia="SimSun" w:hAnsiTheme="minorHAnsi"/>
          <w:sz w:val="22"/>
          <w:szCs w:val="20"/>
        </w:rPr>
      </w:pPr>
    </w:p>
    <w:p w14:paraId="289FF1CA" w14:textId="073E501D" w:rsidR="00EE7107" w:rsidRDefault="00EE7107" w:rsidP="00EE7107">
      <w:pPr>
        <w:pStyle w:val="Heading2"/>
      </w:pPr>
      <w:r>
        <w:t>Multi-connectivity Architecture Design for IAB</w:t>
      </w:r>
    </w:p>
    <w:p w14:paraId="0059879D" w14:textId="3F7D5454" w:rsidR="000B5275" w:rsidRDefault="00EE7107" w:rsidP="00EE7107">
      <w:pPr>
        <w:rPr>
          <w:lang w:val="en-GB"/>
        </w:rPr>
      </w:pPr>
      <w:r>
        <w:rPr>
          <w:lang w:val="en-GB"/>
        </w:rPr>
        <w:t>Existing 3GPP specifications currently support a dual-connectivity based architecture design</w:t>
      </w:r>
      <w:r w:rsidR="000B5275">
        <w:rPr>
          <w:lang w:val="en-GB"/>
        </w:rPr>
        <w:t xml:space="preserve"> for EN-DC</w:t>
      </w:r>
      <w:r>
        <w:rPr>
          <w:lang w:val="en-GB"/>
        </w:rPr>
        <w:t xml:space="preserve"> </w:t>
      </w:r>
      <w:r w:rsidR="00884365">
        <w:rPr>
          <w:lang w:val="en-GB"/>
        </w:rPr>
        <w:t xml:space="preserve">that relies on </w:t>
      </w:r>
      <w:r w:rsidR="003859C4">
        <w:rPr>
          <w:lang w:val="en-GB"/>
        </w:rPr>
        <w:t xml:space="preserve">split bearer at the PDCP layer. </w:t>
      </w:r>
      <w:r w:rsidR="009A5B39">
        <w:rPr>
          <w:lang w:val="en-GB"/>
        </w:rPr>
        <w:t>This design is being</w:t>
      </w:r>
      <w:r w:rsidR="000B5275">
        <w:rPr>
          <w:lang w:val="en-GB"/>
        </w:rPr>
        <w:t xml:space="preserve"> extended to</w:t>
      </w:r>
      <w:r w:rsidR="009A5B39">
        <w:rPr>
          <w:lang w:val="en-GB"/>
        </w:rPr>
        <w:t xml:space="preserve"> other forms of DC, including</w:t>
      </w:r>
      <w:r w:rsidR="000B5275">
        <w:rPr>
          <w:lang w:val="en-GB"/>
        </w:rPr>
        <w:t xml:space="preserve"> NR-NR DC in Release 15 late drop and Release 16. Figure 4 shows </w:t>
      </w:r>
      <w:r w:rsidR="009A5B39">
        <w:rPr>
          <w:lang w:val="en-GB"/>
        </w:rPr>
        <w:t xml:space="preserve">the following </w:t>
      </w:r>
      <w:r w:rsidR="000B5275">
        <w:rPr>
          <w:lang w:val="en-GB"/>
        </w:rPr>
        <w:t>two cases for multi-connectivity in an IAB deployment:</w:t>
      </w:r>
    </w:p>
    <w:p w14:paraId="7C9425F9" w14:textId="39CBB21D" w:rsidR="00EE7107" w:rsidRDefault="000B5275" w:rsidP="000B5275">
      <w:pPr>
        <w:pStyle w:val="ListParagraph"/>
        <w:numPr>
          <w:ilvl w:val="0"/>
          <w:numId w:val="8"/>
        </w:numPr>
        <w:rPr>
          <w:lang w:val="en-GB"/>
        </w:rPr>
      </w:pPr>
      <w:r>
        <w:rPr>
          <w:lang w:val="en-GB"/>
        </w:rPr>
        <w:t>Case 1: UE</w:t>
      </w:r>
      <w:r w:rsidR="00EA6DEC">
        <w:rPr>
          <w:lang w:val="en-GB"/>
        </w:rPr>
        <w:t xml:space="preserve"> is multi-connected to the donor node via redundant routes (traditional DC scenario).</w:t>
      </w:r>
    </w:p>
    <w:p w14:paraId="1F33F0F7" w14:textId="567CC49F" w:rsidR="000B5275" w:rsidRDefault="00EA6DEC" w:rsidP="000B5275">
      <w:pPr>
        <w:pStyle w:val="ListParagraph"/>
        <w:numPr>
          <w:ilvl w:val="0"/>
          <w:numId w:val="8"/>
        </w:numPr>
        <w:rPr>
          <w:lang w:val="en-GB"/>
        </w:rPr>
      </w:pPr>
      <w:r>
        <w:rPr>
          <w:lang w:val="en-GB"/>
        </w:rPr>
        <w:t xml:space="preserve">Case 2: IAB node is multi-connected to the donor node via redundant routes. </w:t>
      </w:r>
    </w:p>
    <w:p w14:paraId="0B8FE98C" w14:textId="3AE51E8F" w:rsidR="00EA6DEC" w:rsidRDefault="00EA6DEC" w:rsidP="00EA6DEC">
      <w:pPr>
        <w:rPr>
          <w:lang w:val="en-GB"/>
        </w:rPr>
      </w:pPr>
    </w:p>
    <w:p w14:paraId="02D22866" w14:textId="370EC067" w:rsidR="00EA6DEC" w:rsidRDefault="00EA6DEC" w:rsidP="00EA6DEC">
      <w:pPr>
        <w:rPr>
          <w:lang w:val="en-GB"/>
        </w:rPr>
      </w:pPr>
      <w:r>
        <w:rPr>
          <w:lang w:val="en-GB"/>
        </w:rPr>
        <w:t>E</w:t>
      </w:r>
      <w:r w:rsidR="009A5B39">
        <w:rPr>
          <w:lang w:val="en-GB"/>
        </w:rPr>
        <w:t xml:space="preserve">ven after the </w:t>
      </w:r>
      <w:r>
        <w:rPr>
          <w:lang w:val="en-GB"/>
        </w:rPr>
        <w:t>existing DC architecture is extended to NR-NR multi-connectivity</w:t>
      </w:r>
      <w:r w:rsidR="009A5B39">
        <w:rPr>
          <w:lang w:val="en-GB"/>
        </w:rPr>
        <w:t>,</w:t>
      </w:r>
      <w:r>
        <w:rPr>
          <w:lang w:val="en-GB"/>
        </w:rPr>
        <w:t xml:space="preserve"> it has applicability to only to Case 1 in an IAB deployment. Since IAB nodes do not have PDCP layer, </w:t>
      </w:r>
      <w:proofErr w:type="gramStart"/>
      <w:r>
        <w:rPr>
          <w:lang w:val="en-GB"/>
        </w:rPr>
        <w:t>all variations of Case 2 cannot be supported by the DC framework</w:t>
      </w:r>
      <w:proofErr w:type="gramEnd"/>
      <w:r>
        <w:rPr>
          <w:lang w:val="en-GB"/>
        </w:rPr>
        <w:t>. It is crucial that multi-connectivity architecture design for IAB be able to support all variations of Case 2 (for example, as</w:t>
      </w:r>
      <w:r w:rsidR="009A5B39">
        <w:rPr>
          <w:lang w:val="en-GB"/>
        </w:rPr>
        <w:t xml:space="preserve"> shown in Figure 9.2-2 of [1]) to provide all the benefits described earlier in this document. </w:t>
      </w:r>
    </w:p>
    <w:p w14:paraId="4BF7F0E8" w14:textId="71873C89" w:rsidR="009A5B39" w:rsidRDefault="009A5B39" w:rsidP="00EA6DEC">
      <w:pPr>
        <w:rPr>
          <w:lang w:val="en-GB"/>
        </w:rPr>
      </w:pPr>
      <w:r>
        <w:rPr>
          <w:lang w:val="en-GB"/>
        </w:rPr>
        <w:t xml:space="preserve">Hence, the multi-connectivity architecture designed for IAB needs to be able to operate at the IAB node level, without being dependent upon user plane protocol sublayers at the donor node. </w:t>
      </w:r>
      <w:r w:rsidR="00A24325">
        <w:rPr>
          <w:lang w:val="en-GB"/>
        </w:rPr>
        <w:t>This means that for architecture group 1a, a multi-path framework needs to be designed potentially based on the adaptation layer residing above the RLC layer. One such potential design is discussed in [3].</w:t>
      </w:r>
    </w:p>
    <w:p w14:paraId="6C2A59E4" w14:textId="211C7BAE" w:rsidR="007E0574" w:rsidRPr="00744CAA" w:rsidRDefault="00BC7B96" w:rsidP="00EA6DEC">
      <w:pPr>
        <w:rPr>
          <w:b/>
          <w:lang w:val="en-GB"/>
        </w:rPr>
      </w:pPr>
      <w:r w:rsidRPr="00744CAA">
        <w:rPr>
          <w:b/>
          <w:lang w:val="en-GB"/>
        </w:rPr>
        <w:t>Observation 2: For IAB architecture group 1, since IAB nodes are not equipped with a PDCP layer, tradi</w:t>
      </w:r>
      <w:r w:rsidR="00744CAA" w:rsidRPr="00744CAA">
        <w:rPr>
          <w:b/>
          <w:lang w:val="en-GB"/>
        </w:rPr>
        <w:t>tional DC framework cannot be used</w:t>
      </w:r>
      <w:r w:rsidRPr="00744CAA">
        <w:rPr>
          <w:b/>
          <w:lang w:val="en-GB"/>
        </w:rPr>
        <w:t xml:space="preserve"> to provide route redundancy to IAB nodes. </w:t>
      </w:r>
    </w:p>
    <w:p w14:paraId="2D2038C8" w14:textId="020A9439" w:rsidR="00EA6DEC" w:rsidRPr="00744CAA" w:rsidRDefault="00744CAA" w:rsidP="00EA6DEC">
      <w:pPr>
        <w:rPr>
          <w:b/>
          <w:lang w:val="en-GB"/>
        </w:rPr>
      </w:pPr>
      <w:r w:rsidRPr="00744CAA">
        <w:rPr>
          <w:b/>
          <w:lang w:val="en-GB"/>
        </w:rPr>
        <w:lastRenderedPageBreak/>
        <w:t xml:space="preserve">Observation 3: A new multi-path connectivity framework, potentially based on the adaptation layer at the IAB node, needs to be designed to enable route redundancy for IAB nodes. </w:t>
      </w:r>
    </w:p>
    <w:p w14:paraId="26391385" w14:textId="5468D7FC" w:rsidR="007D3917" w:rsidRDefault="00E23234" w:rsidP="00E23234">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noProof/>
          <w:sz w:val="22"/>
          <w:szCs w:val="20"/>
        </w:rPr>
        <mc:AlternateContent>
          <mc:Choice Requires="wps">
            <w:drawing>
              <wp:anchor distT="0" distB="0" distL="114300" distR="114300" simplePos="0" relativeHeight="251659264" behindDoc="0" locked="0" layoutInCell="1" allowOverlap="1" wp14:anchorId="7C2D7E4B" wp14:editId="5F0547AB">
                <wp:simplePos x="0" y="0"/>
                <wp:positionH relativeFrom="column">
                  <wp:posOffset>3594735</wp:posOffset>
                </wp:positionH>
                <wp:positionV relativeFrom="paragraph">
                  <wp:posOffset>23495</wp:posOffset>
                </wp:positionV>
                <wp:extent cx="0" cy="3505200"/>
                <wp:effectExtent l="0" t="0" r="38100" b="19050"/>
                <wp:wrapNone/>
                <wp:docPr id="6" name="Straight Connector 6"/>
                <wp:cNvGraphicFramePr/>
                <a:graphic xmlns:a="http://schemas.openxmlformats.org/drawingml/2006/main">
                  <a:graphicData uri="http://schemas.microsoft.com/office/word/2010/wordprocessingShape">
                    <wps:wsp>
                      <wps:cNvCnPr/>
                      <wps:spPr>
                        <a:xfrm>
                          <a:off x="0" y="0"/>
                          <a:ext cx="0" cy="3505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827E0D"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3.05pt,1.85pt" to="283.05pt,2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" strokecolor="black [3213]" strokeweight=".5pt">
                <v:stroke joinstyle="miter"/>
              </v:line>
            </w:pict>
          </mc:Fallback>
        </mc:AlternateContent>
      </w:r>
      <w:r>
        <w:rPr>
          <w:rFonts w:asciiTheme="minorHAnsi" w:eastAsia="SimSun" w:hAnsiTheme="minorHAnsi"/>
          <w:b/>
          <w:noProof/>
          <w:sz w:val="22"/>
          <w:szCs w:val="20"/>
        </w:rPr>
        <w:drawing>
          <wp:inline distT="0" distB="0" distL="0" distR="0" wp14:anchorId="698E7C39" wp14:editId="2F0BF4F1">
            <wp:extent cx="3431291" cy="3131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5500" cy="3135662"/>
                    </a:xfrm>
                    <a:prstGeom prst="rect">
                      <a:avLst/>
                    </a:prstGeom>
                    <a:noFill/>
                  </pic:spPr>
                </pic:pic>
              </a:graphicData>
            </a:graphic>
          </wp:inline>
        </w:drawing>
      </w:r>
      <w:r>
        <w:rPr>
          <w:rFonts w:asciiTheme="minorHAnsi" w:eastAsia="SimSun" w:hAnsiTheme="minorHAnsi"/>
          <w:b/>
          <w:sz w:val="22"/>
          <w:szCs w:val="20"/>
        </w:rPr>
        <w:t xml:space="preserve">     </w:t>
      </w:r>
      <w:r w:rsidR="00124C78">
        <w:rPr>
          <w:rFonts w:asciiTheme="minorHAnsi" w:eastAsia="SimSun" w:hAnsiTheme="minorHAnsi"/>
          <w:b/>
          <w:noProof/>
          <w:sz w:val="22"/>
          <w:szCs w:val="20"/>
        </w:rPr>
        <w:drawing>
          <wp:inline distT="0" distB="0" distL="0" distR="0" wp14:anchorId="04F1CB14" wp14:editId="209F9ECF">
            <wp:extent cx="2705100" cy="34918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744" cy="3524925"/>
                    </a:xfrm>
                    <a:prstGeom prst="rect">
                      <a:avLst/>
                    </a:prstGeom>
                    <a:noFill/>
                  </pic:spPr>
                </pic:pic>
              </a:graphicData>
            </a:graphic>
          </wp:inline>
        </w:drawing>
      </w:r>
    </w:p>
    <w:p w14:paraId="29CDCABA" w14:textId="11892041" w:rsidR="00E23234" w:rsidRDefault="00124C78" w:rsidP="00124C78">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                    </w:t>
      </w:r>
      <w:r w:rsidR="00E23234">
        <w:rPr>
          <w:rFonts w:asciiTheme="minorHAnsi" w:eastAsia="SimSun" w:hAnsiTheme="minorHAnsi"/>
          <w:b/>
          <w:sz w:val="22"/>
          <w:szCs w:val="20"/>
        </w:rPr>
        <w:t xml:space="preserve">Case 1 </w:t>
      </w:r>
      <w:r>
        <w:rPr>
          <w:rFonts w:asciiTheme="minorHAnsi" w:eastAsia="SimSun" w:hAnsiTheme="minorHAnsi"/>
          <w:b/>
          <w:sz w:val="22"/>
          <w:szCs w:val="20"/>
        </w:rPr>
        <w:t xml:space="preserve">(Route Redundancy for End </w:t>
      </w:r>
      <w:r w:rsidR="00744CAA">
        <w:rPr>
          <w:rFonts w:asciiTheme="minorHAnsi" w:eastAsia="SimSun" w:hAnsiTheme="minorHAnsi"/>
          <w:b/>
          <w:sz w:val="22"/>
          <w:szCs w:val="20"/>
        </w:rPr>
        <w:t xml:space="preserve">UE)  </w:t>
      </w:r>
      <w:r w:rsidR="00E23234">
        <w:rPr>
          <w:rFonts w:asciiTheme="minorHAnsi" w:eastAsia="SimSun" w:hAnsiTheme="minorHAnsi"/>
          <w:b/>
          <w:sz w:val="22"/>
          <w:szCs w:val="20"/>
        </w:rPr>
        <w:t xml:space="preserve">                </w:t>
      </w:r>
      <w:r w:rsidR="009A5B39">
        <w:rPr>
          <w:rFonts w:asciiTheme="minorHAnsi" w:eastAsia="SimSun" w:hAnsiTheme="minorHAnsi"/>
          <w:b/>
          <w:sz w:val="22"/>
          <w:szCs w:val="20"/>
        </w:rPr>
        <w:t xml:space="preserve">        </w:t>
      </w:r>
      <w:r w:rsidR="00E23234">
        <w:rPr>
          <w:rFonts w:asciiTheme="minorHAnsi" w:eastAsia="SimSun" w:hAnsiTheme="minorHAnsi"/>
          <w:b/>
          <w:sz w:val="22"/>
          <w:szCs w:val="20"/>
        </w:rPr>
        <w:t xml:space="preserve">     Case 2</w:t>
      </w:r>
      <w:r>
        <w:rPr>
          <w:rFonts w:asciiTheme="minorHAnsi" w:eastAsia="SimSun" w:hAnsiTheme="minorHAnsi"/>
          <w:b/>
          <w:sz w:val="22"/>
          <w:szCs w:val="20"/>
        </w:rPr>
        <w:t xml:space="preserve"> (Route Redundancy for IAB nodes)</w:t>
      </w:r>
    </w:p>
    <w:p w14:paraId="02591BBF" w14:textId="0907044A" w:rsidR="00E23234" w:rsidRDefault="00E23234" w:rsidP="00E23234">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124C78">
        <w:rPr>
          <w:rFonts w:asciiTheme="minorHAnsi" w:eastAsia="SimSun" w:hAnsiTheme="minorHAnsi"/>
          <w:b/>
          <w:sz w:val="22"/>
          <w:szCs w:val="20"/>
        </w:rPr>
        <w:t>4: Multi-connectivity Cases for IAB Design</w:t>
      </w:r>
    </w:p>
    <w:p w14:paraId="36D8065B" w14:textId="77777777" w:rsidR="00E23234" w:rsidRDefault="00E23234" w:rsidP="007D3917">
      <w:pPr>
        <w:pStyle w:val="paragraph"/>
        <w:spacing w:before="0" w:beforeAutospacing="0" w:after="0" w:afterAutospacing="0"/>
        <w:textAlignment w:val="baseline"/>
        <w:rPr>
          <w:rFonts w:asciiTheme="minorHAnsi" w:eastAsia="SimSun" w:hAnsiTheme="minorHAnsi"/>
          <w:b/>
          <w:sz w:val="22"/>
          <w:szCs w:val="20"/>
        </w:rPr>
      </w:pPr>
    </w:p>
    <w:p w14:paraId="053C9327" w14:textId="1ECB646B" w:rsidR="00C906C3" w:rsidRDefault="005503DC" w:rsidP="008226E4">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Furthermore, there are some additional considerations for a multi-connectivity architecture design operating at the IAB node level. </w:t>
      </w:r>
    </w:p>
    <w:p w14:paraId="35A9C993" w14:textId="0C7934FE" w:rsidR="00D16C8A" w:rsidRDefault="00D16C8A" w:rsidP="008226E4">
      <w:pPr>
        <w:pStyle w:val="BodyText"/>
        <w:rPr>
          <w:rFonts w:asciiTheme="minorHAnsi" w:eastAsia="SimSun" w:hAnsiTheme="minorHAnsi"/>
          <w:sz w:val="22"/>
          <w:szCs w:val="20"/>
          <w:lang w:val="en-GB"/>
        </w:rPr>
      </w:pPr>
      <w:r w:rsidRPr="00D16C8A">
        <w:rPr>
          <w:rFonts w:asciiTheme="minorHAnsi" w:eastAsia="SimSun" w:hAnsiTheme="minorHAnsi"/>
          <w:sz w:val="22"/>
          <w:szCs w:val="20"/>
          <w:lang w:val="en-GB"/>
        </w:rPr>
        <w:t>In a regular non-IAB deployment scenario with CU-DU split architecture when an inter-DU, intra-</w:t>
      </w:r>
      <w:proofErr w:type="spellStart"/>
      <w:r w:rsidRPr="00D16C8A">
        <w:rPr>
          <w:rFonts w:asciiTheme="minorHAnsi" w:eastAsia="SimSun" w:hAnsiTheme="minorHAnsi"/>
          <w:sz w:val="22"/>
          <w:szCs w:val="20"/>
          <w:lang w:val="en-GB"/>
        </w:rPr>
        <w:t>gNB</w:t>
      </w:r>
      <w:proofErr w:type="spellEnd"/>
      <w:r w:rsidRPr="00D16C8A">
        <w:rPr>
          <w:rFonts w:asciiTheme="minorHAnsi" w:eastAsia="SimSun" w:hAnsiTheme="minorHAnsi"/>
          <w:sz w:val="22"/>
          <w:szCs w:val="20"/>
          <w:lang w:val="en-GB"/>
        </w:rPr>
        <w:t xml:space="preserve"> handover is executed, the DU may send a DL DELIVERY STATUS PDU on the F1-U interface to the CU to </w:t>
      </w:r>
      <w:r>
        <w:rPr>
          <w:rFonts w:asciiTheme="minorHAnsi" w:eastAsia="SimSun" w:hAnsiTheme="minorHAnsi"/>
          <w:sz w:val="22"/>
          <w:szCs w:val="20"/>
          <w:lang w:val="en-GB"/>
        </w:rPr>
        <w:t>indicate</w:t>
      </w:r>
      <w:r w:rsidRPr="00D16C8A">
        <w:rPr>
          <w:rFonts w:asciiTheme="minorHAnsi" w:eastAsia="SimSun" w:hAnsiTheme="minorHAnsi"/>
          <w:sz w:val="22"/>
          <w:szCs w:val="20"/>
          <w:lang w:val="en-GB"/>
        </w:rPr>
        <w:t xml:space="preserve"> undelivered PDCP PDUs (3GPP TS 38.475). However, in the case of a multi-hop IAB network,</w:t>
      </w:r>
      <w:r>
        <w:rPr>
          <w:rFonts w:asciiTheme="minorHAnsi" w:eastAsia="SimSun" w:hAnsiTheme="minorHAnsi"/>
          <w:sz w:val="22"/>
          <w:szCs w:val="20"/>
          <w:lang w:val="en-GB"/>
        </w:rPr>
        <w:t xml:space="preserve"> when a route change is executed, there is no similar mechanism available to inform the parent IAB node about pending or unacknowledged PDUs in the DU-part of the buffer (assuming downlink data delivery) that were destined for downstream IAB nodes or UEs. </w:t>
      </w:r>
      <w:r w:rsidR="00C964A3">
        <w:rPr>
          <w:rFonts w:asciiTheme="minorHAnsi" w:eastAsia="SimSun" w:hAnsiTheme="minorHAnsi"/>
          <w:sz w:val="22"/>
          <w:szCs w:val="20"/>
          <w:lang w:val="en-GB"/>
        </w:rPr>
        <w:t>Note that f</w:t>
      </w:r>
      <w:r w:rsidR="00C964A3" w:rsidRPr="00C964A3">
        <w:rPr>
          <w:rFonts w:asciiTheme="minorHAnsi" w:eastAsia="SimSun" w:hAnsiTheme="minorHAnsi"/>
          <w:sz w:val="22"/>
          <w:szCs w:val="20"/>
          <w:lang w:val="en-GB"/>
        </w:rPr>
        <w:t>or downlink traffic destined for the UE, the F1 terminates at</w:t>
      </w:r>
      <w:r w:rsidR="00F87F4E">
        <w:rPr>
          <w:rFonts w:asciiTheme="minorHAnsi" w:eastAsia="SimSun" w:hAnsiTheme="minorHAnsi"/>
          <w:sz w:val="22"/>
          <w:szCs w:val="20"/>
          <w:lang w:val="en-GB"/>
        </w:rPr>
        <w:t xml:space="preserve"> DU of the access IAB node. For example, for Case 2 in Figure 4, the F1 for the UE terminates at</w:t>
      </w:r>
      <w:r w:rsidR="00C964A3" w:rsidRPr="00C964A3">
        <w:rPr>
          <w:rFonts w:asciiTheme="minorHAnsi" w:eastAsia="SimSun" w:hAnsiTheme="minorHAnsi"/>
          <w:sz w:val="22"/>
          <w:szCs w:val="20"/>
          <w:lang w:val="en-GB"/>
        </w:rPr>
        <w:t xml:space="preserve"> Relay DU3. Intermediate nodes, DU1 and DU2, do not have visibility of the F1 status messages.</w:t>
      </w:r>
      <w:r w:rsidRPr="00D16C8A">
        <w:rPr>
          <w:rFonts w:asciiTheme="minorHAnsi" w:eastAsia="SimSun" w:hAnsiTheme="minorHAnsi"/>
          <w:sz w:val="22"/>
          <w:szCs w:val="20"/>
          <w:lang w:val="en-GB"/>
        </w:rPr>
        <w:t xml:space="preserve"> </w:t>
      </w:r>
      <w:r>
        <w:rPr>
          <w:rFonts w:asciiTheme="minorHAnsi" w:eastAsia="SimSun" w:hAnsiTheme="minorHAnsi"/>
          <w:sz w:val="22"/>
          <w:szCs w:val="20"/>
          <w:lang w:val="en-GB"/>
        </w:rPr>
        <w:t>This means that when there is a sudden route change from one path to another</w:t>
      </w:r>
      <w:r w:rsidR="00D11331">
        <w:rPr>
          <w:rFonts w:asciiTheme="minorHAnsi" w:eastAsia="SimSun" w:hAnsiTheme="minorHAnsi"/>
          <w:sz w:val="22"/>
          <w:szCs w:val="20"/>
          <w:lang w:val="en-GB"/>
        </w:rPr>
        <w:t>,</w:t>
      </w:r>
      <w:r>
        <w:rPr>
          <w:rFonts w:asciiTheme="minorHAnsi" w:eastAsia="SimSun" w:hAnsiTheme="minorHAnsi"/>
          <w:sz w:val="22"/>
          <w:szCs w:val="20"/>
          <w:lang w:val="en-GB"/>
        </w:rPr>
        <w:t xml:space="preserve"> </w:t>
      </w:r>
      <w:r w:rsidRPr="00D16C8A">
        <w:rPr>
          <w:rFonts w:asciiTheme="minorHAnsi" w:eastAsia="SimSun" w:hAnsiTheme="minorHAnsi"/>
          <w:sz w:val="22"/>
          <w:szCs w:val="20"/>
          <w:lang w:val="en-GB"/>
        </w:rPr>
        <w:t xml:space="preserve">the undelivered PDCP PDUs </w:t>
      </w:r>
      <w:r w:rsidR="00D11331">
        <w:rPr>
          <w:rFonts w:asciiTheme="minorHAnsi" w:eastAsia="SimSun" w:hAnsiTheme="minorHAnsi"/>
          <w:sz w:val="22"/>
          <w:szCs w:val="20"/>
          <w:lang w:val="en-GB"/>
        </w:rPr>
        <w:t xml:space="preserve">need </w:t>
      </w:r>
      <w:r w:rsidRPr="00D16C8A">
        <w:rPr>
          <w:rFonts w:asciiTheme="minorHAnsi" w:eastAsia="SimSun" w:hAnsiTheme="minorHAnsi"/>
          <w:sz w:val="22"/>
          <w:szCs w:val="20"/>
          <w:lang w:val="en-GB"/>
        </w:rPr>
        <w:t xml:space="preserve">to be retransmitted potentially through multiple hops. </w:t>
      </w:r>
    </w:p>
    <w:p w14:paraId="7BD8300A" w14:textId="0085C583" w:rsidR="008152B7" w:rsidRDefault="00D16C8A" w:rsidP="008226E4">
      <w:pPr>
        <w:pStyle w:val="BodyText"/>
        <w:rPr>
          <w:rFonts w:asciiTheme="minorHAnsi" w:eastAsia="SimSun" w:hAnsiTheme="minorHAnsi"/>
          <w:sz w:val="22"/>
          <w:szCs w:val="20"/>
          <w:lang w:val="en-GB"/>
        </w:rPr>
      </w:pPr>
      <w:r w:rsidRPr="00D16C8A">
        <w:rPr>
          <w:rFonts w:asciiTheme="minorHAnsi" w:eastAsia="SimSun" w:hAnsiTheme="minorHAnsi"/>
          <w:sz w:val="22"/>
          <w:szCs w:val="20"/>
          <w:lang w:val="en-GB"/>
        </w:rPr>
        <w:t xml:space="preserve">Therefore, a local </w:t>
      </w:r>
      <w:r w:rsidR="00752C96">
        <w:rPr>
          <w:rFonts w:asciiTheme="minorHAnsi" w:eastAsia="SimSun" w:hAnsiTheme="minorHAnsi"/>
          <w:sz w:val="22"/>
          <w:szCs w:val="20"/>
          <w:lang w:val="en-GB"/>
        </w:rPr>
        <w:t xml:space="preserve">inter-IAB node </w:t>
      </w:r>
      <w:r w:rsidRPr="00D16C8A">
        <w:rPr>
          <w:rFonts w:asciiTheme="minorHAnsi" w:eastAsia="SimSun" w:hAnsiTheme="minorHAnsi"/>
          <w:sz w:val="22"/>
          <w:szCs w:val="20"/>
          <w:lang w:val="en-GB"/>
        </w:rPr>
        <w:t>delivery status mech</w:t>
      </w:r>
      <w:r w:rsidR="00752C96">
        <w:rPr>
          <w:rFonts w:asciiTheme="minorHAnsi" w:eastAsia="SimSun" w:hAnsiTheme="minorHAnsi"/>
          <w:sz w:val="22"/>
          <w:szCs w:val="20"/>
          <w:lang w:val="en-GB"/>
        </w:rPr>
        <w:t xml:space="preserve">anism is needed where a </w:t>
      </w:r>
      <w:r w:rsidRPr="00D16C8A">
        <w:rPr>
          <w:rFonts w:asciiTheme="minorHAnsi" w:eastAsia="SimSun" w:hAnsiTheme="minorHAnsi"/>
          <w:sz w:val="22"/>
          <w:szCs w:val="20"/>
          <w:lang w:val="en-GB"/>
        </w:rPr>
        <w:t xml:space="preserve">data delivery status message can be provided from </w:t>
      </w:r>
      <w:r w:rsidR="00752C96">
        <w:rPr>
          <w:rFonts w:asciiTheme="minorHAnsi" w:eastAsia="SimSun" w:hAnsiTheme="minorHAnsi"/>
          <w:sz w:val="22"/>
          <w:szCs w:val="20"/>
          <w:lang w:val="en-GB"/>
        </w:rPr>
        <w:t>child node to parent node</w:t>
      </w:r>
      <w:r w:rsidRPr="00D16C8A">
        <w:rPr>
          <w:rFonts w:asciiTheme="minorHAnsi" w:eastAsia="SimSun" w:hAnsiTheme="minorHAnsi"/>
          <w:sz w:val="22"/>
          <w:szCs w:val="20"/>
          <w:lang w:val="en-GB"/>
        </w:rPr>
        <w:t xml:space="preserve"> to indicate pending or unacknowledged PDCP PDUs </w:t>
      </w:r>
      <w:r w:rsidR="00752C96">
        <w:rPr>
          <w:rFonts w:asciiTheme="minorHAnsi" w:eastAsia="SimSun" w:hAnsiTheme="minorHAnsi"/>
          <w:sz w:val="22"/>
          <w:szCs w:val="20"/>
          <w:lang w:val="en-GB"/>
        </w:rPr>
        <w:t>to enable the</w:t>
      </w:r>
      <w:r>
        <w:rPr>
          <w:rFonts w:asciiTheme="minorHAnsi" w:eastAsia="SimSun" w:hAnsiTheme="minorHAnsi"/>
          <w:sz w:val="22"/>
          <w:szCs w:val="20"/>
          <w:lang w:val="en-GB"/>
        </w:rPr>
        <w:t xml:space="preserve"> parent IAB Node </w:t>
      </w:r>
      <w:r w:rsidR="00752C96">
        <w:rPr>
          <w:rFonts w:asciiTheme="minorHAnsi" w:eastAsia="SimSun" w:hAnsiTheme="minorHAnsi"/>
          <w:sz w:val="22"/>
          <w:szCs w:val="20"/>
          <w:lang w:val="en-GB"/>
        </w:rPr>
        <w:t>to</w:t>
      </w:r>
      <w:r w:rsidRPr="00D16C8A">
        <w:rPr>
          <w:rFonts w:asciiTheme="minorHAnsi" w:eastAsia="SimSun" w:hAnsiTheme="minorHAnsi"/>
          <w:sz w:val="22"/>
          <w:szCs w:val="20"/>
          <w:lang w:val="en-GB"/>
        </w:rPr>
        <w:t xml:space="preserve"> re-forward </w:t>
      </w:r>
      <w:r w:rsidR="00752C96">
        <w:rPr>
          <w:rFonts w:asciiTheme="minorHAnsi" w:eastAsia="SimSun" w:hAnsiTheme="minorHAnsi"/>
          <w:sz w:val="22"/>
          <w:szCs w:val="20"/>
          <w:lang w:val="en-GB"/>
        </w:rPr>
        <w:t xml:space="preserve">such PDCP PDUs </w:t>
      </w:r>
      <w:r w:rsidRPr="00D16C8A">
        <w:rPr>
          <w:rFonts w:asciiTheme="minorHAnsi" w:eastAsia="SimSun" w:hAnsiTheme="minorHAnsi"/>
          <w:sz w:val="22"/>
          <w:szCs w:val="20"/>
          <w:lang w:val="en-GB"/>
        </w:rPr>
        <w:t xml:space="preserve">over the new route. </w:t>
      </w:r>
      <w:proofErr w:type="gramStart"/>
      <w:r w:rsidRPr="00D16C8A">
        <w:rPr>
          <w:rFonts w:asciiTheme="minorHAnsi" w:eastAsia="SimSun" w:hAnsiTheme="minorHAnsi"/>
          <w:sz w:val="22"/>
          <w:szCs w:val="20"/>
          <w:lang w:val="en-GB"/>
        </w:rPr>
        <w:t>In order for</w:t>
      </w:r>
      <w:proofErr w:type="gramEnd"/>
      <w:r w:rsidRPr="00D16C8A">
        <w:rPr>
          <w:rFonts w:asciiTheme="minorHAnsi" w:eastAsia="SimSun" w:hAnsiTheme="minorHAnsi"/>
          <w:sz w:val="22"/>
          <w:szCs w:val="20"/>
          <w:lang w:val="en-GB"/>
        </w:rPr>
        <w:t xml:space="preserve"> the</w:t>
      </w:r>
      <w:r w:rsidR="003626E7">
        <w:rPr>
          <w:rFonts w:asciiTheme="minorHAnsi" w:eastAsia="SimSun" w:hAnsiTheme="minorHAnsi"/>
          <w:sz w:val="22"/>
          <w:szCs w:val="20"/>
          <w:lang w:val="en-GB"/>
        </w:rPr>
        <w:t xml:space="preserve"> parent</w:t>
      </w:r>
      <w:r w:rsidRPr="00D16C8A">
        <w:rPr>
          <w:rFonts w:asciiTheme="minorHAnsi" w:eastAsia="SimSun" w:hAnsiTheme="minorHAnsi"/>
          <w:sz w:val="22"/>
          <w:szCs w:val="20"/>
          <w:lang w:val="en-GB"/>
        </w:rPr>
        <w:t xml:space="preserve"> IAB Node to be able to do this, it is also necessary that the IAB node should not immediately discard PDCP PDUs after they have been acknowledged by </w:t>
      </w:r>
      <w:r w:rsidR="003626E7">
        <w:rPr>
          <w:rFonts w:asciiTheme="minorHAnsi" w:eastAsia="SimSun" w:hAnsiTheme="minorHAnsi"/>
          <w:sz w:val="22"/>
          <w:szCs w:val="20"/>
          <w:lang w:val="en-GB"/>
        </w:rPr>
        <w:t>a child IAB node</w:t>
      </w:r>
      <w:r w:rsidRPr="00D16C8A">
        <w:rPr>
          <w:rFonts w:asciiTheme="minorHAnsi" w:eastAsia="SimSun" w:hAnsiTheme="minorHAnsi"/>
          <w:sz w:val="22"/>
          <w:szCs w:val="20"/>
          <w:lang w:val="en-GB"/>
        </w:rPr>
        <w:t xml:space="preserve">. Note that since the RLC </w:t>
      </w:r>
      <w:proofErr w:type="gramStart"/>
      <w:r w:rsidRPr="00D16C8A">
        <w:rPr>
          <w:rFonts w:asciiTheme="minorHAnsi" w:eastAsia="SimSun" w:hAnsiTheme="minorHAnsi"/>
          <w:sz w:val="22"/>
          <w:szCs w:val="20"/>
          <w:lang w:val="en-GB"/>
        </w:rPr>
        <w:t>is allowed to</w:t>
      </w:r>
      <w:proofErr w:type="gramEnd"/>
      <w:r w:rsidRPr="00D16C8A">
        <w:rPr>
          <w:rFonts w:asciiTheme="minorHAnsi" w:eastAsia="SimSun" w:hAnsiTheme="minorHAnsi"/>
          <w:sz w:val="22"/>
          <w:szCs w:val="20"/>
          <w:lang w:val="en-GB"/>
        </w:rPr>
        <w:t xml:space="preserve"> deliver out of order PDUs to the PDCP, any latency and corresponding loss of order caused due to such re-forwarding should not cause any issues</w:t>
      </w:r>
      <w:r w:rsidR="003626E7">
        <w:rPr>
          <w:rFonts w:asciiTheme="minorHAnsi" w:eastAsia="SimSun" w:hAnsiTheme="minorHAnsi"/>
          <w:sz w:val="22"/>
          <w:szCs w:val="20"/>
          <w:lang w:val="en-GB"/>
        </w:rPr>
        <w:t>.</w:t>
      </w:r>
    </w:p>
    <w:p w14:paraId="648CAB01" w14:textId="5E6B7707" w:rsidR="004B19C2" w:rsidRDefault="004043B5" w:rsidP="008226E4">
      <w:pPr>
        <w:pStyle w:val="BodyText"/>
        <w:rPr>
          <w:rFonts w:asciiTheme="minorHAnsi" w:eastAsia="SimSun" w:hAnsiTheme="minorHAnsi"/>
          <w:b/>
          <w:sz w:val="22"/>
          <w:szCs w:val="20"/>
          <w:lang w:val="en-GB"/>
        </w:rPr>
      </w:pPr>
      <w:r w:rsidRPr="00752C96">
        <w:rPr>
          <w:rFonts w:asciiTheme="minorHAnsi" w:eastAsia="SimSun" w:hAnsiTheme="minorHAnsi"/>
          <w:b/>
          <w:sz w:val="22"/>
          <w:szCs w:val="20"/>
          <w:lang w:val="en-GB"/>
        </w:rPr>
        <w:t xml:space="preserve">Observation 4: </w:t>
      </w:r>
      <w:r w:rsidR="00752C96" w:rsidRPr="00752C96">
        <w:rPr>
          <w:rFonts w:asciiTheme="minorHAnsi" w:eastAsia="SimSun" w:hAnsiTheme="minorHAnsi"/>
          <w:b/>
          <w:sz w:val="22"/>
          <w:szCs w:val="20"/>
          <w:lang w:val="en-GB"/>
        </w:rPr>
        <w:t xml:space="preserve">Additional mechanisms, such as inter-IAB node delivery status PDU, may need to be considered to efficiently reroute buffered data from old route to new route in a multi-connectivity architecture design. </w:t>
      </w:r>
    </w:p>
    <w:p w14:paraId="5BC23683" w14:textId="412040A0" w:rsidR="00B27053" w:rsidRDefault="00B27053" w:rsidP="008226E4">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4: The text proposal provided in Appendix A should be captured in the draft IAB SI report TR 38.874.</w:t>
      </w:r>
    </w:p>
    <w:p w14:paraId="213473DE" w14:textId="1F143676" w:rsidR="00730170" w:rsidRPr="003C19A8" w:rsidRDefault="00730170" w:rsidP="00730170">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Finally, also note that some details about how a multi-connectivity architecture design operating at the IAB node level would perform topology adaptation are still FFS. Such details will be addressed after details of the Adapt layer and RLC channel configuration have been defined.  </w:t>
      </w:r>
    </w:p>
    <w:p w14:paraId="0D5C18EA" w14:textId="77777777" w:rsidR="00730170" w:rsidRPr="00B7247E" w:rsidRDefault="00730170"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t>Conclusion</w:t>
      </w:r>
    </w:p>
    <w:p w14:paraId="5D3F33F4" w14:textId="51FAB7FB" w:rsidR="00F35C83" w:rsidRDefault="00A7768F" w:rsidP="00F35C83">
      <w:pPr>
        <w:rPr>
          <w:lang w:val="en-GB"/>
        </w:rPr>
      </w:pPr>
      <w:r>
        <w:rPr>
          <w:lang w:val="en-GB"/>
        </w:rPr>
        <w:t xml:space="preserve">In this </w:t>
      </w:r>
      <w:r w:rsidR="00752C96">
        <w:rPr>
          <w:lang w:val="en-GB"/>
        </w:rPr>
        <w:t>contribution we discussed</w:t>
      </w:r>
      <w:r w:rsidR="00752C96" w:rsidRPr="00752C96">
        <w:rPr>
          <w:lang w:val="en-GB"/>
        </w:rPr>
        <w:t xml:space="preserve"> issues related to multi-connectivity architecture design to support </w:t>
      </w:r>
      <w:r w:rsidR="00752C96">
        <w:rPr>
          <w:lang w:val="en-GB"/>
        </w:rPr>
        <w:t xml:space="preserve">efficient </w:t>
      </w:r>
      <w:r w:rsidR="00752C96" w:rsidRPr="00752C96">
        <w:rPr>
          <w:lang w:val="en-GB"/>
        </w:rPr>
        <w:t>route management in IAB architecture group 1a</w:t>
      </w:r>
      <w:r w:rsidR="004373B3">
        <w:rPr>
          <w:lang w:val="en-GB"/>
        </w:rPr>
        <w:t>.</w:t>
      </w:r>
      <w:r>
        <w:rPr>
          <w:lang w:val="en-GB"/>
        </w:rPr>
        <w:t xml:space="preserve"> The following </w:t>
      </w:r>
      <w:r w:rsidR="00752C96">
        <w:rPr>
          <w:lang w:val="en-GB"/>
        </w:rPr>
        <w:t xml:space="preserve">observations and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7CA437A2" w14:textId="77777777" w:rsidR="00752C96" w:rsidRPr="003E77A0" w:rsidRDefault="00752C96" w:rsidP="003E77A0">
      <w:pPr>
        <w:rPr>
          <w:b/>
        </w:rPr>
      </w:pPr>
      <w:r w:rsidRPr="003E77A0">
        <w:rPr>
          <w:b/>
        </w:rPr>
        <w:t xml:space="preserve">Observation 1:  Support for multi-connectivity in the IAB architecture design is critical to support robustness and fast route selection in case of blockage events. </w:t>
      </w:r>
    </w:p>
    <w:p w14:paraId="0A4D3FD7" w14:textId="77777777" w:rsidR="003E77A0" w:rsidRPr="00744CAA" w:rsidRDefault="003E77A0" w:rsidP="003E77A0">
      <w:pPr>
        <w:rPr>
          <w:b/>
          <w:lang w:val="en-GB"/>
        </w:rPr>
      </w:pPr>
      <w:r w:rsidRPr="00744CAA">
        <w:rPr>
          <w:b/>
          <w:lang w:val="en-GB"/>
        </w:rPr>
        <w:t xml:space="preserve">Observation 2: For IAB architecture group 1, since IAB nodes are not equipped with a PDCP layer, traditional DC framework cannot be used to provide route redundancy to IAB nodes. </w:t>
      </w:r>
    </w:p>
    <w:p w14:paraId="5096D16E" w14:textId="77777777" w:rsidR="003E77A0" w:rsidRPr="00744CAA" w:rsidRDefault="003E77A0" w:rsidP="003E77A0">
      <w:pPr>
        <w:rPr>
          <w:b/>
          <w:lang w:val="en-GB"/>
        </w:rPr>
      </w:pPr>
      <w:r w:rsidRPr="00744CAA">
        <w:rPr>
          <w:b/>
          <w:lang w:val="en-GB"/>
        </w:rPr>
        <w:t xml:space="preserve">Observation 3: A new multi-path connectivity framework, potentially based on the adaptation layer at the IAB node, needs to be designed to enable route redundancy for IAB nodes. </w:t>
      </w:r>
    </w:p>
    <w:p w14:paraId="5B5F78B5" w14:textId="77777777" w:rsidR="003E77A0" w:rsidRPr="00752C96" w:rsidRDefault="003E77A0" w:rsidP="003E77A0">
      <w:pPr>
        <w:pStyle w:val="BodyText"/>
        <w:rPr>
          <w:rFonts w:asciiTheme="minorHAnsi" w:eastAsia="SimSun" w:hAnsiTheme="minorHAnsi"/>
          <w:b/>
          <w:sz w:val="22"/>
          <w:szCs w:val="20"/>
          <w:lang w:val="en-GB"/>
        </w:rPr>
      </w:pPr>
      <w:r w:rsidRPr="00752C96">
        <w:rPr>
          <w:rFonts w:asciiTheme="minorHAnsi" w:eastAsia="SimSun" w:hAnsiTheme="minorHAnsi"/>
          <w:b/>
          <w:sz w:val="22"/>
          <w:szCs w:val="20"/>
          <w:lang w:val="en-GB"/>
        </w:rPr>
        <w:t xml:space="preserve">Observation 4: Additional mechanisms, such as inter-IAB node delivery status PDU, may need to be considered to efficiently reroute buffered data from old route to new route in a multi-connectivity architecture design. </w:t>
      </w:r>
    </w:p>
    <w:p w14:paraId="1A70F89E" w14:textId="77777777" w:rsidR="00752C96" w:rsidRPr="008226E4" w:rsidRDefault="00752C96" w:rsidP="00F35C83">
      <w:pPr>
        <w:rPr>
          <w:lang w:val="en-GB"/>
        </w:rPr>
      </w:pPr>
    </w:p>
    <w:p w14:paraId="26784CD7" w14:textId="77777777" w:rsidR="00752C96" w:rsidRPr="00A64511" w:rsidRDefault="00752C96" w:rsidP="00752C96">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63837023" w14:textId="77777777" w:rsidR="00752C96" w:rsidRPr="00834BA1" w:rsidRDefault="00752C96" w:rsidP="00752C96">
      <w:pPr>
        <w:pStyle w:val="maintext"/>
        <w:ind w:firstLineChars="0" w:firstLine="0"/>
        <w:rPr>
          <w:rFonts w:ascii="Calibri" w:hAnsi="Calibri"/>
          <w:b/>
          <w:lang w:val="en-US"/>
        </w:rPr>
      </w:pPr>
      <w:r>
        <w:rPr>
          <w:rFonts w:ascii="Calibri" w:hAnsi="Calibri"/>
          <w:b/>
          <w:bCs/>
          <w:lang w:val="en-US"/>
        </w:rPr>
        <w:t>Proposal 2</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610C3392" w14:textId="77777777" w:rsidR="00752C96" w:rsidRPr="00B27053" w:rsidRDefault="00752C96" w:rsidP="00B27053">
      <w:pPr>
        <w:rPr>
          <w:b/>
        </w:rPr>
      </w:pPr>
      <w:r w:rsidRPr="00B27053">
        <w:rPr>
          <w:b/>
        </w:rPr>
        <w:t>Proposal 3: The IAB design should support mechanisms for multi-connectivity for topology and route management.</w:t>
      </w:r>
    </w:p>
    <w:p w14:paraId="391E585C" w14:textId="77777777" w:rsidR="00B27053" w:rsidRPr="00752C96" w:rsidRDefault="00B27053" w:rsidP="00B27053">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4: The text proposal provided in Appendix A should be captured in the draft IAB SI report TR 38.874.</w:t>
      </w:r>
    </w:p>
    <w:p w14:paraId="5DC5AEA2" w14:textId="76379D1B" w:rsidR="00752C96" w:rsidRPr="00723119" w:rsidRDefault="00752C96"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72919D70" w14:textId="77777777" w:rsidR="00A24325" w:rsidRDefault="00A24325" w:rsidP="00A24325">
      <w:pPr>
        <w:pStyle w:val="2222"/>
        <w:numPr>
          <w:ilvl w:val="0"/>
          <w:numId w:val="3"/>
        </w:numPr>
        <w:spacing w:after="120" w:line="288" w:lineRule="auto"/>
        <w:ind w:left="360" w:firstLineChars="0"/>
        <w:jc w:val="left"/>
        <w:rPr>
          <w:rFonts w:cs="Times New Roman"/>
          <w:lang w:eastAsia="ko-KR"/>
        </w:rPr>
      </w:pPr>
      <w:r>
        <w:rPr>
          <w:rFonts w:cs="Times New Roman"/>
          <w:lang w:eastAsia="ko-KR"/>
        </w:rPr>
        <w:t xml:space="preserve">Draft TR 38.874 v0.4, Study on Integrated Access and Backhaul. </w:t>
      </w:r>
    </w:p>
    <w:p w14:paraId="6CE555BC" w14:textId="0727FC12" w:rsidR="00A24325" w:rsidRDefault="00A24325" w:rsidP="00B7247E">
      <w:pPr>
        <w:pStyle w:val="2222"/>
        <w:numPr>
          <w:ilvl w:val="0"/>
          <w:numId w:val="3"/>
        </w:numPr>
        <w:spacing w:after="120" w:line="288" w:lineRule="auto"/>
        <w:ind w:left="360" w:firstLineChars="0"/>
        <w:jc w:val="left"/>
        <w:rPr>
          <w:rFonts w:cs="Times New Roman"/>
          <w:lang w:eastAsia="ko-KR"/>
        </w:rPr>
      </w:pPr>
      <w:r>
        <w:rPr>
          <w:rFonts w:cs="Times New Roman"/>
          <w:lang w:eastAsia="ko-KR"/>
        </w:rPr>
        <w:t>R3-</w:t>
      </w:r>
      <w:r w:rsidR="0057061D" w:rsidRPr="0057061D">
        <w:rPr>
          <w:rFonts w:cs="Times New Roman"/>
          <w:lang w:eastAsia="ko-KR"/>
        </w:rPr>
        <w:t>184934</w:t>
      </w:r>
      <w:r>
        <w:rPr>
          <w:rFonts w:cs="Times New Roman"/>
          <w:lang w:eastAsia="ko-KR"/>
        </w:rPr>
        <w:t xml:space="preserve">, </w:t>
      </w:r>
      <w:r w:rsidR="0057061D" w:rsidRPr="0057061D">
        <w:rPr>
          <w:rFonts w:cs="Times New Roman"/>
          <w:lang w:eastAsia="ko-KR"/>
        </w:rPr>
        <w:t>TP to TR 38.874 on Support for multiple path redundancy for IAB nodes</w:t>
      </w:r>
      <w:r>
        <w:rPr>
          <w:rFonts w:cs="Times New Roman"/>
          <w:lang w:eastAsia="ko-KR"/>
        </w:rPr>
        <w:t>, Ericsson</w:t>
      </w:r>
      <w:r w:rsidR="0057061D">
        <w:rPr>
          <w:rFonts w:cs="Times New Roman"/>
          <w:lang w:eastAsia="ko-KR"/>
        </w:rPr>
        <w:t>, AT&amp;T, KDDI</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0E5895E2" w14:textId="77777777" w:rsidR="00B27053" w:rsidRPr="006B13A0" w:rsidRDefault="00B27053" w:rsidP="00B27053">
      <w:pPr>
        <w:pStyle w:val="Heading1"/>
      </w:pPr>
      <w:r>
        <w:t>Appendix A – Text Proposal for 38.874</w:t>
      </w:r>
    </w:p>
    <w:p w14:paraId="777AC861" w14:textId="77777777" w:rsidR="00B27053" w:rsidRDefault="00B27053" w:rsidP="00B27053">
      <w:pPr>
        <w:pStyle w:val="2222"/>
        <w:spacing w:after="120" w:line="288" w:lineRule="auto"/>
        <w:ind w:firstLineChars="0" w:firstLine="0"/>
        <w:jc w:val="center"/>
        <w:rPr>
          <w:rFonts w:ascii="Arial" w:eastAsia="Times New Roman" w:hAnsi="Arial" w:cs="Times New Roman"/>
          <w:b/>
          <w:sz w:val="36"/>
          <w:lang w:eastAsia="zh-CN"/>
        </w:rPr>
      </w:pPr>
      <w:r w:rsidRPr="00FD55A9">
        <w:rPr>
          <w:rFonts w:ascii="Arial" w:eastAsia="Times New Roman" w:hAnsi="Arial" w:cs="Times New Roman"/>
          <w:b/>
          <w:sz w:val="36"/>
          <w:lang w:eastAsia="zh-CN"/>
        </w:rPr>
        <w:t>********* Start of Change **********</w:t>
      </w:r>
    </w:p>
    <w:p w14:paraId="51FC1C80" w14:textId="77777777" w:rsidR="00F95A05" w:rsidRDefault="00F95A05" w:rsidP="00F95A05">
      <w:pPr>
        <w:pStyle w:val="Heading3"/>
        <w:numPr>
          <w:ilvl w:val="0"/>
          <w:numId w:val="0"/>
        </w:numPr>
        <w:spacing w:before="0" w:after="120"/>
        <w:ind w:left="720" w:hanging="720"/>
      </w:pPr>
      <w:r>
        <w:lastRenderedPageBreak/>
        <w:t>9.x Topology Adaptation</w:t>
      </w:r>
    </w:p>
    <w:p w14:paraId="4FDE42E0" w14:textId="77777777" w:rsidR="00F95A05" w:rsidRDefault="00F95A05" w:rsidP="00F95A05">
      <w:pPr>
        <w:rPr>
          <w:lang w:val="en-GB"/>
        </w:rPr>
      </w:pPr>
      <w:r>
        <w:rPr>
          <w:lang w:val="en-GB"/>
        </w:rPr>
        <w:t xml:space="preserve">Topology adaptation should be supported for IAB wherein the network may change the connectivity between IAB nodes </w:t>
      </w:r>
      <w:proofErr w:type="gramStart"/>
      <w:r>
        <w:rPr>
          <w:lang w:val="en-GB"/>
        </w:rPr>
        <w:t>in order to</w:t>
      </w:r>
      <w:proofErr w:type="gramEnd"/>
      <w:r>
        <w:rPr>
          <w:lang w:val="en-GB"/>
        </w:rPr>
        <w:t xml:space="preserve"> </w:t>
      </w:r>
      <w:r w:rsidRPr="003C19A8">
        <w:rPr>
          <w:lang w:val="en-GB"/>
        </w:rPr>
        <w:t>support robustness and fast route selection in case of blockage events</w:t>
      </w:r>
      <w:r>
        <w:rPr>
          <w:lang w:val="en-GB"/>
        </w:rPr>
        <w:t xml:space="preserve"> for example. </w:t>
      </w:r>
    </w:p>
    <w:p w14:paraId="1CB86631" w14:textId="77777777" w:rsidR="00F95A05" w:rsidRDefault="00F95A05" w:rsidP="00F95A05">
      <w:pPr>
        <w:rPr>
          <w:lang w:val="en-GB"/>
        </w:rPr>
      </w:pPr>
      <w:r>
        <w:rPr>
          <w:lang w:val="en-GB"/>
        </w:rPr>
        <w:t>Mechanisms for topology adaptation for IAB should be designed to ensure support of various m</w:t>
      </w:r>
      <w:r w:rsidRPr="003C19A8">
        <w:rPr>
          <w:lang w:val="en-GB"/>
        </w:rPr>
        <w:t>ulti-connectivity</w:t>
      </w:r>
      <w:r>
        <w:rPr>
          <w:lang w:val="en-GB"/>
        </w:rPr>
        <w:t xml:space="preserve"> options of the IAB architecture design as described in section 9.2</w:t>
      </w:r>
      <w:r w:rsidRPr="003C19A8">
        <w:rPr>
          <w:lang w:val="en-GB"/>
        </w:rPr>
        <w:t xml:space="preserve">. </w:t>
      </w:r>
      <w:r>
        <w:rPr>
          <w:lang w:val="en-GB"/>
        </w:rPr>
        <w:t>Figure 9.X.1 shows the following two cases for multi-connectivity in an IAB deployment:</w:t>
      </w:r>
    </w:p>
    <w:p w14:paraId="69351EF8" w14:textId="77777777" w:rsidR="00F95A05" w:rsidRDefault="00F95A05" w:rsidP="00F95A05">
      <w:pPr>
        <w:pStyle w:val="ListParagraph"/>
        <w:numPr>
          <w:ilvl w:val="0"/>
          <w:numId w:val="8"/>
        </w:numPr>
        <w:rPr>
          <w:lang w:val="en-GB"/>
        </w:rPr>
      </w:pPr>
      <w:r>
        <w:rPr>
          <w:lang w:val="en-GB"/>
        </w:rPr>
        <w:t>Case 1: UE is multi-connected to the donor node via redundant routes (traditional DC scenario).</w:t>
      </w:r>
    </w:p>
    <w:p w14:paraId="35F200A3" w14:textId="77777777" w:rsidR="00F95A05" w:rsidRDefault="00F95A05" w:rsidP="00F95A05">
      <w:pPr>
        <w:pStyle w:val="ListParagraph"/>
        <w:numPr>
          <w:ilvl w:val="0"/>
          <w:numId w:val="8"/>
        </w:numPr>
        <w:rPr>
          <w:lang w:val="en-GB"/>
        </w:rPr>
      </w:pPr>
      <w:r>
        <w:rPr>
          <w:lang w:val="en-GB"/>
        </w:rPr>
        <w:t xml:space="preserve">Case 2: IAB node is multi-connected to the donor node via redundant routes. </w:t>
      </w:r>
    </w:p>
    <w:p w14:paraId="200F4050" w14:textId="77777777" w:rsidR="00F95A05" w:rsidRDefault="00F95A05" w:rsidP="00F95A05">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noProof/>
          <w:sz w:val="22"/>
          <w:szCs w:val="20"/>
        </w:rPr>
        <mc:AlternateContent>
          <mc:Choice Requires="wps">
            <w:drawing>
              <wp:anchor distT="0" distB="0" distL="114300" distR="114300" simplePos="0" relativeHeight="251661312" behindDoc="0" locked="0" layoutInCell="1" allowOverlap="1" wp14:anchorId="49394B19" wp14:editId="3602C8F0">
                <wp:simplePos x="0" y="0"/>
                <wp:positionH relativeFrom="column">
                  <wp:posOffset>3594735</wp:posOffset>
                </wp:positionH>
                <wp:positionV relativeFrom="paragraph">
                  <wp:posOffset>23495</wp:posOffset>
                </wp:positionV>
                <wp:extent cx="0" cy="3505200"/>
                <wp:effectExtent l="0" t="0" r="38100" b="19050"/>
                <wp:wrapNone/>
                <wp:docPr id="2" name="Straight Connector 2"/>
                <wp:cNvGraphicFramePr/>
                <a:graphic xmlns:a="http://schemas.openxmlformats.org/drawingml/2006/main">
                  <a:graphicData uri="http://schemas.microsoft.com/office/word/2010/wordprocessingShape">
                    <wps:wsp>
                      <wps:cNvCnPr/>
                      <wps:spPr>
                        <a:xfrm>
                          <a:off x="0" y="0"/>
                          <a:ext cx="0" cy="3505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6FDFD8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83.05pt,1.85pt" to="283.05pt,2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" strokecolor="windowText" strokeweight=".5pt">
                <v:stroke joinstyle="miter"/>
              </v:line>
            </w:pict>
          </mc:Fallback>
        </mc:AlternateContent>
      </w:r>
      <w:r>
        <w:rPr>
          <w:rFonts w:asciiTheme="minorHAnsi" w:eastAsia="SimSun" w:hAnsiTheme="minorHAnsi"/>
          <w:b/>
          <w:noProof/>
          <w:sz w:val="22"/>
          <w:szCs w:val="20"/>
        </w:rPr>
        <w:drawing>
          <wp:inline distT="0" distB="0" distL="0" distR="0" wp14:anchorId="23E36446" wp14:editId="658A9709">
            <wp:extent cx="3431291" cy="3131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5500" cy="3135662"/>
                    </a:xfrm>
                    <a:prstGeom prst="rect">
                      <a:avLst/>
                    </a:prstGeom>
                    <a:noFill/>
                  </pic:spPr>
                </pic:pic>
              </a:graphicData>
            </a:graphic>
          </wp:inline>
        </w:drawing>
      </w:r>
      <w:r>
        <w:rPr>
          <w:rFonts w:asciiTheme="minorHAnsi" w:eastAsia="SimSun" w:hAnsiTheme="minorHAnsi"/>
          <w:b/>
          <w:sz w:val="22"/>
          <w:szCs w:val="20"/>
        </w:rPr>
        <w:t xml:space="preserve">     </w:t>
      </w:r>
      <w:r>
        <w:rPr>
          <w:rFonts w:asciiTheme="minorHAnsi" w:eastAsia="SimSun" w:hAnsiTheme="minorHAnsi"/>
          <w:b/>
          <w:noProof/>
          <w:sz w:val="22"/>
          <w:szCs w:val="20"/>
        </w:rPr>
        <w:drawing>
          <wp:inline distT="0" distB="0" distL="0" distR="0" wp14:anchorId="10D12AA9" wp14:editId="435E4892">
            <wp:extent cx="2705100" cy="34918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744" cy="3524925"/>
                    </a:xfrm>
                    <a:prstGeom prst="rect">
                      <a:avLst/>
                    </a:prstGeom>
                    <a:noFill/>
                  </pic:spPr>
                </pic:pic>
              </a:graphicData>
            </a:graphic>
          </wp:inline>
        </w:drawing>
      </w:r>
    </w:p>
    <w:p w14:paraId="04230167" w14:textId="77777777" w:rsidR="00F95A05" w:rsidRDefault="00F95A05" w:rsidP="00F95A05">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                    Case 1 (Route Redundancy for End </w:t>
      </w:r>
      <w:proofErr w:type="gramStart"/>
      <w:r>
        <w:rPr>
          <w:rFonts w:asciiTheme="minorHAnsi" w:eastAsia="SimSun" w:hAnsiTheme="minorHAnsi"/>
          <w:b/>
          <w:sz w:val="22"/>
          <w:szCs w:val="20"/>
        </w:rPr>
        <w:t xml:space="preserve">UE)   </w:t>
      </w:r>
      <w:proofErr w:type="gramEnd"/>
      <w:r>
        <w:rPr>
          <w:rFonts w:asciiTheme="minorHAnsi" w:eastAsia="SimSun" w:hAnsiTheme="minorHAnsi"/>
          <w:b/>
          <w:sz w:val="22"/>
          <w:szCs w:val="20"/>
        </w:rPr>
        <w:t xml:space="preserve">                            Case 2 (Route Redundancy for IAB nodes)</w:t>
      </w:r>
    </w:p>
    <w:p w14:paraId="4DF972B5" w14:textId="77777777" w:rsidR="00F95A05" w:rsidRDefault="00F95A05" w:rsidP="00F95A05">
      <w:pPr>
        <w:pStyle w:val="paragraph"/>
        <w:spacing w:before="0" w:beforeAutospacing="0" w:after="0" w:afterAutospacing="0"/>
        <w:jc w:val="center"/>
        <w:textAlignment w:val="baseline"/>
        <w:rPr>
          <w:rFonts w:asciiTheme="minorHAnsi" w:eastAsia="SimSun" w:hAnsiTheme="minorHAnsi"/>
          <w:b/>
          <w:sz w:val="22"/>
          <w:szCs w:val="20"/>
        </w:rPr>
      </w:pPr>
    </w:p>
    <w:p w14:paraId="75B25C9F" w14:textId="77777777" w:rsidR="00F95A05" w:rsidRDefault="00F95A05" w:rsidP="00F95A05">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9.X-1: Multi-connectivity Cases for IAB Design</w:t>
      </w:r>
    </w:p>
    <w:p w14:paraId="56983BEB" w14:textId="77777777" w:rsidR="00F95A05" w:rsidRDefault="00F95A05" w:rsidP="00F95A05">
      <w:pPr>
        <w:pStyle w:val="paragraph"/>
        <w:spacing w:before="0" w:beforeAutospacing="0" w:after="0" w:afterAutospacing="0"/>
        <w:textAlignment w:val="baseline"/>
        <w:rPr>
          <w:rFonts w:asciiTheme="minorHAnsi" w:eastAsia="SimSun" w:hAnsiTheme="minorHAnsi"/>
          <w:b/>
          <w:sz w:val="22"/>
          <w:szCs w:val="20"/>
        </w:rPr>
      </w:pPr>
    </w:p>
    <w:p w14:paraId="293F7F76" w14:textId="1312E534" w:rsidR="00F95A05" w:rsidRDefault="00F95A05" w:rsidP="00F95A05">
      <w:pPr>
        <w:rPr>
          <w:lang w:val="en-GB"/>
        </w:rPr>
      </w:pPr>
      <w:r>
        <w:rPr>
          <w:lang w:val="en-GB"/>
        </w:rPr>
        <w:t xml:space="preserve">Existing 3GPP specifications currently support a dual-connectivity based architecture design that relies on split bearer at the PDCP layer. However, the existing DC design has applicability to only to Case 1 in an IAB deployment. Since IAB nodes do not have PDCP layer, </w:t>
      </w:r>
      <w:proofErr w:type="gramStart"/>
      <w:r>
        <w:rPr>
          <w:lang w:val="en-GB"/>
        </w:rPr>
        <w:t>all variations of Case 2 cannot be supported by the DC framework</w:t>
      </w:r>
      <w:proofErr w:type="gramEnd"/>
      <w:r>
        <w:rPr>
          <w:lang w:val="en-GB"/>
        </w:rPr>
        <w:t xml:space="preserve">. </w:t>
      </w:r>
    </w:p>
    <w:p w14:paraId="0409AA96" w14:textId="77777777" w:rsidR="00F95A05" w:rsidRDefault="00F95A05" w:rsidP="00F95A05">
      <w:pPr>
        <w:rPr>
          <w:lang w:val="en-GB"/>
        </w:rPr>
      </w:pPr>
      <w:r>
        <w:rPr>
          <w:lang w:val="en-GB"/>
        </w:rPr>
        <w:t xml:space="preserve">As a result, the multi-connectivity architecture designed for IAB needs to be able to operate at the IAB node level, without being dependent upon user plane protocol sublayers at the donor node. This means that for architecture group 1a, a multi-path framework needs to be designed potentially based on the adaptation layer residing above the RLC layer. </w:t>
      </w:r>
    </w:p>
    <w:p w14:paraId="01E1F25F" w14:textId="77777777" w:rsidR="00F95A05" w:rsidRDefault="00F95A05" w:rsidP="00F95A05">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Furthermore, there are some additional considerations for a multi-connectivity architecture design operating at the IAB node level. </w:t>
      </w:r>
    </w:p>
    <w:p w14:paraId="541BCAA0" w14:textId="1B87136F" w:rsidR="00F95A05" w:rsidRDefault="00F95A05" w:rsidP="00F95A05">
      <w:pPr>
        <w:pStyle w:val="BodyText"/>
        <w:rPr>
          <w:rFonts w:asciiTheme="minorHAnsi" w:eastAsia="SimSun" w:hAnsiTheme="minorHAnsi"/>
          <w:sz w:val="22"/>
          <w:szCs w:val="20"/>
          <w:lang w:val="en-GB"/>
        </w:rPr>
      </w:pPr>
      <w:r w:rsidRPr="00D16C8A">
        <w:rPr>
          <w:rFonts w:asciiTheme="minorHAnsi" w:eastAsia="SimSun" w:hAnsiTheme="minorHAnsi"/>
          <w:sz w:val="22"/>
          <w:szCs w:val="20"/>
          <w:lang w:val="en-GB"/>
        </w:rPr>
        <w:t>In a regular non-IAB deployment scenario with CU-DU split architecture when an inter-DU, intra-</w:t>
      </w:r>
      <w:proofErr w:type="spellStart"/>
      <w:r w:rsidRPr="00D16C8A">
        <w:rPr>
          <w:rFonts w:asciiTheme="minorHAnsi" w:eastAsia="SimSun" w:hAnsiTheme="minorHAnsi"/>
          <w:sz w:val="22"/>
          <w:szCs w:val="20"/>
          <w:lang w:val="en-GB"/>
        </w:rPr>
        <w:t>gNB</w:t>
      </w:r>
      <w:proofErr w:type="spellEnd"/>
      <w:r w:rsidRPr="00D16C8A">
        <w:rPr>
          <w:rFonts w:asciiTheme="minorHAnsi" w:eastAsia="SimSun" w:hAnsiTheme="minorHAnsi"/>
          <w:sz w:val="22"/>
          <w:szCs w:val="20"/>
          <w:lang w:val="en-GB"/>
        </w:rPr>
        <w:t xml:space="preserve"> handover is executed, the DU may send a DL DELIVERY STATUS PDU on the F1-U interface to the CU to </w:t>
      </w:r>
      <w:r>
        <w:rPr>
          <w:rFonts w:asciiTheme="minorHAnsi" w:eastAsia="SimSun" w:hAnsiTheme="minorHAnsi"/>
          <w:sz w:val="22"/>
          <w:szCs w:val="20"/>
          <w:lang w:val="en-GB"/>
        </w:rPr>
        <w:t>indicate</w:t>
      </w:r>
      <w:r w:rsidRPr="00D16C8A">
        <w:rPr>
          <w:rFonts w:asciiTheme="minorHAnsi" w:eastAsia="SimSun" w:hAnsiTheme="minorHAnsi"/>
          <w:sz w:val="22"/>
          <w:szCs w:val="20"/>
          <w:lang w:val="en-GB"/>
        </w:rPr>
        <w:t xml:space="preserve"> undelivered PDCP PDUs (3GPP TS 38.475). However, in the case of a multi-hop IAB network,</w:t>
      </w:r>
      <w:r>
        <w:rPr>
          <w:rFonts w:asciiTheme="minorHAnsi" w:eastAsia="SimSun" w:hAnsiTheme="minorHAnsi"/>
          <w:sz w:val="22"/>
          <w:szCs w:val="20"/>
          <w:lang w:val="en-GB"/>
        </w:rPr>
        <w:t xml:space="preserve"> when a route change is executed, </w:t>
      </w:r>
      <w:r>
        <w:rPr>
          <w:rFonts w:asciiTheme="minorHAnsi" w:eastAsia="SimSun" w:hAnsiTheme="minorHAnsi"/>
          <w:sz w:val="22"/>
          <w:szCs w:val="20"/>
          <w:lang w:val="en-GB"/>
        </w:rPr>
        <w:lastRenderedPageBreak/>
        <w:t xml:space="preserve">there is no similar mechanism available to inform the parent IAB node about pending or unacknowledged PDUs in the DU-part of the buffer (assuming downlink data delivery) that were destined for downstream IAB nodes or UEs. </w:t>
      </w:r>
      <w:r w:rsidRPr="00D16C8A">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This means that when there is a sudden route change from one path to another </w:t>
      </w:r>
      <w:r w:rsidRPr="00D16C8A">
        <w:rPr>
          <w:rFonts w:asciiTheme="minorHAnsi" w:eastAsia="SimSun" w:hAnsiTheme="minorHAnsi"/>
          <w:sz w:val="22"/>
          <w:szCs w:val="20"/>
          <w:lang w:val="en-GB"/>
        </w:rPr>
        <w:t xml:space="preserve">the undelivered PDCP PDUs </w:t>
      </w:r>
      <w:r>
        <w:rPr>
          <w:rFonts w:asciiTheme="minorHAnsi" w:eastAsia="SimSun" w:hAnsiTheme="minorHAnsi"/>
          <w:sz w:val="22"/>
          <w:szCs w:val="20"/>
          <w:lang w:val="en-GB"/>
        </w:rPr>
        <w:t xml:space="preserve">need </w:t>
      </w:r>
      <w:r w:rsidRPr="00D16C8A">
        <w:rPr>
          <w:rFonts w:asciiTheme="minorHAnsi" w:eastAsia="SimSun" w:hAnsiTheme="minorHAnsi"/>
          <w:sz w:val="22"/>
          <w:szCs w:val="20"/>
          <w:lang w:val="en-GB"/>
        </w:rPr>
        <w:t xml:space="preserve">to be retransmitted potentially through multiple hops. </w:t>
      </w:r>
      <w:r w:rsidRPr="00950B24">
        <w:rPr>
          <w:rFonts w:asciiTheme="minorHAnsi" w:eastAsia="SimSun" w:hAnsiTheme="minorHAnsi"/>
          <w:sz w:val="22"/>
          <w:szCs w:val="20"/>
          <w:lang w:val="en-GB"/>
        </w:rPr>
        <w:t>As a result, a</w:t>
      </w:r>
      <w:r w:rsidRPr="003C19A8">
        <w:rPr>
          <w:rFonts w:asciiTheme="minorHAnsi" w:eastAsia="SimSun" w:hAnsiTheme="minorHAnsi"/>
          <w:sz w:val="22"/>
          <w:szCs w:val="20"/>
          <w:lang w:val="en-GB"/>
        </w:rPr>
        <w:t xml:space="preserve">dditional mechanisms, such as inter-IAB node delivery status PDU, may need to be considered to efficiently reroute buffered data from old route to new route in a multi-connectivity architecture design. </w:t>
      </w:r>
    </w:p>
    <w:p w14:paraId="3BA196BA" w14:textId="77777777" w:rsidR="00730170" w:rsidRPr="003C19A8" w:rsidRDefault="00730170" w:rsidP="00730170">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Also note that some details about how a multi-connectivity architecture design operating at the IAB node level would perform topology adaptation are still FFS. Such details will be addressed after details of the Adapt layer and RLC channel configuration have been defined.  </w:t>
      </w:r>
    </w:p>
    <w:p w14:paraId="2E01FD2A" w14:textId="77777777" w:rsidR="00B27053" w:rsidRDefault="00B27053" w:rsidP="00B27053">
      <w:pPr>
        <w:pStyle w:val="2222"/>
        <w:spacing w:after="120" w:line="288" w:lineRule="auto"/>
        <w:ind w:firstLineChars="0" w:firstLine="0"/>
        <w:jc w:val="left"/>
        <w:rPr>
          <w:rFonts w:cs="Times New Roman"/>
          <w:lang w:eastAsia="ko-KR"/>
        </w:rPr>
      </w:pPr>
    </w:p>
    <w:p w14:paraId="1D5A12D2" w14:textId="77777777" w:rsidR="00B27053" w:rsidRPr="004C1CE2" w:rsidRDefault="00B27053" w:rsidP="00B27053">
      <w:pPr>
        <w:spacing w:after="120"/>
        <w:jc w:val="center"/>
        <w:rPr>
          <w:rFonts w:ascii="Arial" w:eastAsia="Times New Roman" w:hAnsi="Arial"/>
          <w:b/>
          <w:sz w:val="36"/>
          <w:lang w:eastAsia="zh-CN"/>
        </w:rPr>
      </w:pPr>
      <w:r w:rsidRPr="00FD55A9">
        <w:rPr>
          <w:rFonts w:ascii="Arial" w:eastAsia="Times New Roman" w:hAnsi="Arial"/>
          <w:b/>
          <w:sz w:val="36"/>
          <w:lang w:eastAsia="zh-CN"/>
        </w:rPr>
        <w:t xml:space="preserve">********* </w:t>
      </w:r>
      <w:r>
        <w:rPr>
          <w:rFonts w:ascii="Arial" w:eastAsia="Times New Roman" w:hAnsi="Arial"/>
          <w:b/>
          <w:sz w:val="36"/>
          <w:lang w:eastAsia="zh-CN"/>
        </w:rPr>
        <w:t>End</w:t>
      </w:r>
      <w:r w:rsidRPr="00FD55A9">
        <w:rPr>
          <w:rFonts w:ascii="Arial" w:eastAsia="Times New Roman" w:hAnsi="Arial"/>
          <w:b/>
          <w:sz w:val="36"/>
          <w:lang w:eastAsia="zh-CN"/>
        </w:rPr>
        <w:t xml:space="preserve"> of Change **********</w:t>
      </w: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8D6B" w14:textId="77777777" w:rsidR="00750B32" w:rsidRDefault="00750B32" w:rsidP="00A03DF3">
      <w:pPr>
        <w:spacing w:after="0"/>
      </w:pPr>
      <w:r>
        <w:separator/>
      </w:r>
    </w:p>
  </w:endnote>
  <w:endnote w:type="continuationSeparator" w:id="0">
    <w:p w14:paraId="422B9711" w14:textId="77777777" w:rsidR="00750B32" w:rsidRDefault="00750B3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776A7AF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60A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AAB">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5D012" w14:textId="77777777" w:rsidR="00750B32" w:rsidRDefault="00750B32" w:rsidP="00A03DF3">
      <w:pPr>
        <w:spacing w:after="0"/>
      </w:pPr>
      <w:r>
        <w:separator/>
      </w:r>
    </w:p>
  </w:footnote>
  <w:footnote w:type="continuationSeparator" w:id="0">
    <w:p w14:paraId="15ECF3B7" w14:textId="77777777" w:rsidR="00750B32" w:rsidRDefault="00750B32"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B46D03"/>
    <w:multiLevelType w:val="hybridMultilevel"/>
    <w:tmpl w:val="AFACEF6A"/>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6"/>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2392"/>
    <w:rsid w:val="00066211"/>
    <w:rsid w:val="00066D52"/>
    <w:rsid w:val="0007152D"/>
    <w:rsid w:val="00077445"/>
    <w:rsid w:val="000832B2"/>
    <w:rsid w:val="000906F0"/>
    <w:rsid w:val="00090F30"/>
    <w:rsid w:val="00091745"/>
    <w:rsid w:val="00092FC7"/>
    <w:rsid w:val="000935E4"/>
    <w:rsid w:val="000954F9"/>
    <w:rsid w:val="000959FE"/>
    <w:rsid w:val="000A006B"/>
    <w:rsid w:val="000A1C3B"/>
    <w:rsid w:val="000A3623"/>
    <w:rsid w:val="000A3742"/>
    <w:rsid w:val="000A4B9C"/>
    <w:rsid w:val="000A690F"/>
    <w:rsid w:val="000B4387"/>
    <w:rsid w:val="000B5275"/>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1CEE"/>
    <w:rsid w:val="001026C3"/>
    <w:rsid w:val="00104F96"/>
    <w:rsid w:val="00105963"/>
    <w:rsid w:val="001063B3"/>
    <w:rsid w:val="00107EBD"/>
    <w:rsid w:val="00112BF4"/>
    <w:rsid w:val="00112D15"/>
    <w:rsid w:val="001153C1"/>
    <w:rsid w:val="0011607E"/>
    <w:rsid w:val="00116777"/>
    <w:rsid w:val="00116964"/>
    <w:rsid w:val="00117F5A"/>
    <w:rsid w:val="001215A0"/>
    <w:rsid w:val="00123BDE"/>
    <w:rsid w:val="001241AA"/>
    <w:rsid w:val="00124C78"/>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3E1E"/>
    <w:rsid w:val="001C5C93"/>
    <w:rsid w:val="001C6312"/>
    <w:rsid w:val="001D4912"/>
    <w:rsid w:val="001D502E"/>
    <w:rsid w:val="001D7377"/>
    <w:rsid w:val="001E0FE1"/>
    <w:rsid w:val="001E7A26"/>
    <w:rsid w:val="001F0EBA"/>
    <w:rsid w:val="001F1503"/>
    <w:rsid w:val="001F778C"/>
    <w:rsid w:val="002028A8"/>
    <w:rsid w:val="00206D78"/>
    <w:rsid w:val="00206DA2"/>
    <w:rsid w:val="0020778E"/>
    <w:rsid w:val="00207CDD"/>
    <w:rsid w:val="0021091C"/>
    <w:rsid w:val="00211B7F"/>
    <w:rsid w:val="00212235"/>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816"/>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0DBA"/>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3073"/>
    <w:rsid w:val="003547D5"/>
    <w:rsid w:val="003572C1"/>
    <w:rsid w:val="003626E7"/>
    <w:rsid w:val="00363E20"/>
    <w:rsid w:val="0036606A"/>
    <w:rsid w:val="00370A73"/>
    <w:rsid w:val="0037404F"/>
    <w:rsid w:val="00374EB9"/>
    <w:rsid w:val="00375AB6"/>
    <w:rsid w:val="0037678C"/>
    <w:rsid w:val="00376A4C"/>
    <w:rsid w:val="003778D9"/>
    <w:rsid w:val="00377A07"/>
    <w:rsid w:val="00382B8E"/>
    <w:rsid w:val="003859C4"/>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5DCA"/>
    <w:rsid w:val="003C7444"/>
    <w:rsid w:val="003D2E6C"/>
    <w:rsid w:val="003D41DA"/>
    <w:rsid w:val="003D44EC"/>
    <w:rsid w:val="003D53F0"/>
    <w:rsid w:val="003D6E67"/>
    <w:rsid w:val="003D7039"/>
    <w:rsid w:val="003E3239"/>
    <w:rsid w:val="003E3522"/>
    <w:rsid w:val="003E6804"/>
    <w:rsid w:val="003E77A0"/>
    <w:rsid w:val="003E7DEE"/>
    <w:rsid w:val="003F18D4"/>
    <w:rsid w:val="003F1A54"/>
    <w:rsid w:val="003F55AE"/>
    <w:rsid w:val="003F664D"/>
    <w:rsid w:val="003F6824"/>
    <w:rsid w:val="003F68FF"/>
    <w:rsid w:val="00401CA4"/>
    <w:rsid w:val="00402754"/>
    <w:rsid w:val="004043B5"/>
    <w:rsid w:val="00404B2F"/>
    <w:rsid w:val="00404E7A"/>
    <w:rsid w:val="00411B51"/>
    <w:rsid w:val="00413495"/>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245"/>
    <w:rsid w:val="004373B3"/>
    <w:rsid w:val="004377F0"/>
    <w:rsid w:val="0044468E"/>
    <w:rsid w:val="004457B1"/>
    <w:rsid w:val="00446B9E"/>
    <w:rsid w:val="00451BA0"/>
    <w:rsid w:val="00460FF1"/>
    <w:rsid w:val="00462337"/>
    <w:rsid w:val="00464EBF"/>
    <w:rsid w:val="0046609F"/>
    <w:rsid w:val="004678E8"/>
    <w:rsid w:val="00470821"/>
    <w:rsid w:val="00477504"/>
    <w:rsid w:val="00477A4A"/>
    <w:rsid w:val="00484322"/>
    <w:rsid w:val="00484487"/>
    <w:rsid w:val="00487D79"/>
    <w:rsid w:val="00491CAF"/>
    <w:rsid w:val="00492AF8"/>
    <w:rsid w:val="004934E6"/>
    <w:rsid w:val="0049755C"/>
    <w:rsid w:val="004A5460"/>
    <w:rsid w:val="004A6EA1"/>
    <w:rsid w:val="004A7A57"/>
    <w:rsid w:val="004B1914"/>
    <w:rsid w:val="004B19C2"/>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3DC"/>
    <w:rsid w:val="00550E5F"/>
    <w:rsid w:val="0055311C"/>
    <w:rsid w:val="0055425E"/>
    <w:rsid w:val="00554916"/>
    <w:rsid w:val="00556937"/>
    <w:rsid w:val="00557E3C"/>
    <w:rsid w:val="00560B0A"/>
    <w:rsid w:val="00566D2E"/>
    <w:rsid w:val="005672AD"/>
    <w:rsid w:val="0056776F"/>
    <w:rsid w:val="0057061D"/>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C7D22"/>
    <w:rsid w:val="005D4158"/>
    <w:rsid w:val="005D693B"/>
    <w:rsid w:val="005E303C"/>
    <w:rsid w:val="005E617B"/>
    <w:rsid w:val="005E6E5E"/>
    <w:rsid w:val="005F25EC"/>
    <w:rsid w:val="005F2BEE"/>
    <w:rsid w:val="005F352C"/>
    <w:rsid w:val="005F49BE"/>
    <w:rsid w:val="005F78B3"/>
    <w:rsid w:val="00601DF2"/>
    <w:rsid w:val="006126DD"/>
    <w:rsid w:val="00613278"/>
    <w:rsid w:val="00614A69"/>
    <w:rsid w:val="0061677A"/>
    <w:rsid w:val="00616831"/>
    <w:rsid w:val="00617B4C"/>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C75C3"/>
    <w:rsid w:val="006D06BF"/>
    <w:rsid w:val="006D4F51"/>
    <w:rsid w:val="006D71C6"/>
    <w:rsid w:val="006E3876"/>
    <w:rsid w:val="006E5D2D"/>
    <w:rsid w:val="006F1AB8"/>
    <w:rsid w:val="006F1DB7"/>
    <w:rsid w:val="006F3E92"/>
    <w:rsid w:val="006F67B2"/>
    <w:rsid w:val="00700F24"/>
    <w:rsid w:val="00701722"/>
    <w:rsid w:val="00701AC6"/>
    <w:rsid w:val="00701D4D"/>
    <w:rsid w:val="007038C7"/>
    <w:rsid w:val="00706136"/>
    <w:rsid w:val="0071017C"/>
    <w:rsid w:val="007133C3"/>
    <w:rsid w:val="007150AB"/>
    <w:rsid w:val="00721AED"/>
    <w:rsid w:val="007220D3"/>
    <w:rsid w:val="007224EE"/>
    <w:rsid w:val="00723119"/>
    <w:rsid w:val="00724A2A"/>
    <w:rsid w:val="00726A03"/>
    <w:rsid w:val="00730170"/>
    <w:rsid w:val="007314F6"/>
    <w:rsid w:val="007354D0"/>
    <w:rsid w:val="007363D1"/>
    <w:rsid w:val="00737AE7"/>
    <w:rsid w:val="00744101"/>
    <w:rsid w:val="00744CAA"/>
    <w:rsid w:val="007450E7"/>
    <w:rsid w:val="00750B32"/>
    <w:rsid w:val="007523CE"/>
    <w:rsid w:val="00752C96"/>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4DF1"/>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0574"/>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52B7"/>
    <w:rsid w:val="008169EA"/>
    <w:rsid w:val="00816FB9"/>
    <w:rsid w:val="00817943"/>
    <w:rsid w:val="008226E4"/>
    <w:rsid w:val="008236D0"/>
    <w:rsid w:val="008255CA"/>
    <w:rsid w:val="00825EC8"/>
    <w:rsid w:val="008307E3"/>
    <w:rsid w:val="00832D6D"/>
    <w:rsid w:val="00834166"/>
    <w:rsid w:val="00834BA1"/>
    <w:rsid w:val="00835340"/>
    <w:rsid w:val="00840100"/>
    <w:rsid w:val="00841D9F"/>
    <w:rsid w:val="00842CAE"/>
    <w:rsid w:val="00846200"/>
    <w:rsid w:val="00847215"/>
    <w:rsid w:val="0085091F"/>
    <w:rsid w:val="00853B77"/>
    <w:rsid w:val="00860AAB"/>
    <w:rsid w:val="0086141D"/>
    <w:rsid w:val="008640DB"/>
    <w:rsid w:val="008645B9"/>
    <w:rsid w:val="00872C91"/>
    <w:rsid w:val="0088025E"/>
    <w:rsid w:val="0088342F"/>
    <w:rsid w:val="00884365"/>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C7550"/>
    <w:rsid w:val="008D04DC"/>
    <w:rsid w:val="008D098B"/>
    <w:rsid w:val="008D2A8E"/>
    <w:rsid w:val="008D3301"/>
    <w:rsid w:val="008D5128"/>
    <w:rsid w:val="008E0C3B"/>
    <w:rsid w:val="008E1849"/>
    <w:rsid w:val="008E256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0DDB"/>
    <w:rsid w:val="00995BD5"/>
    <w:rsid w:val="009A0E1B"/>
    <w:rsid w:val="009A2943"/>
    <w:rsid w:val="009A3908"/>
    <w:rsid w:val="009A5B39"/>
    <w:rsid w:val="009A5C07"/>
    <w:rsid w:val="009B34F4"/>
    <w:rsid w:val="009B3CC5"/>
    <w:rsid w:val="009B63FE"/>
    <w:rsid w:val="009B6715"/>
    <w:rsid w:val="009C4798"/>
    <w:rsid w:val="009C7667"/>
    <w:rsid w:val="009C7C90"/>
    <w:rsid w:val="009D3945"/>
    <w:rsid w:val="009D3D65"/>
    <w:rsid w:val="009D4AD6"/>
    <w:rsid w:val="009E3171"/>
    <w:rsid w:val="009E6668"/>
    <w:rsid w:val="009E7909"/>
    <w:rsid w:val="009F225B"/>
    <w:rsid w:val="009F4239"/>
    <w:rsid w:val="009F6A8B"/>
    <w:rsid w:val="00A03B18"/>
    <w:rsid w:val="00A03DF3"/>
    <w:rsid w:val="00A126DF"/>
    <w:rsid w:val="00A14738"/>
    <w:rsid w:val="00A17E1C"/>
    <w:rsid w:val="00A22287"/>
    <w:rsid w:val="00A24325"/>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AF5A70"/>
    <w:rsid w:val="00B0220C"/>
    <w:rsid w:val="00B10448"/>
    <w:rsid w:val="00B14891"/>
    <w:rsid w:val="00B1573B"/>
    <w:rsid w:val="00B15EE5"/>
    <w:rsid w:val="00B161CA"/>
    <w:rsid w:val="00B16D19"/>
    <w:rsid w:val="00B208AD"/>
    <w:rsid w:val="00B21435"/>
    <w:rsid w:val="00B25548"/>
    <w:rsid w:val="00B27053"/>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093F"/>
    <w:rsid w:val="00B625A0"/>
    <w:rsid w:val="00B635F9"/>
    <w:rsid w:val="00B63945"/>
    <w:rsid w:val="00B64959"/>
    <w:rsid w:val="00B7005D"/>
    <w:rsid w:val="00B70289"/>
    <w:rsid w:val="00B70845"/>
    <w:rsid w:val="00B71769"/>
    <w:rsid w:val="00B7247E"/>
    <w:rsid w:val="00B75BAE"/>
    <w:rsid w:val="00B8083F"/>
    <w:rsid w:val="00B86C48"/>
    <w:rsid w:val="00B86D5E"/>
    <w:rsid w:val="00B86DDF"/>
    <w:rsid w:val="00B92C1A"/>
    <w:rsid w:val="00B9328C"/>
    <w:rsid w:val="00B940DF"/>
    <w:rsid w:val="00B973D0"/>
    <w:rsid w:val="00BA3DD5"/>
    <w:rsid w:val="00BA6439"/>
    <w:rsid w:val="00BB7132"/>
    <w:rsid w:val="00BC18A7"/>
    <w:rsid w:val="00BC2552"/>
    <w:rsid w:val="00BC622B"/>
    <w:rsid w:val="00BC6517"/>
    <w:rsid w:val="00BC66E7"/>
    <w:rsid w:val="00BC7B96"/>
    <w:rsid w:val="00BC7F02"/>
    <w:rsid w:val="00BD2690"/>
    <w:rsid w:val="00BD5423"/>
    <w:rsid w:val="00BE0B73"/>
    <w:rsid w:val="00BE119E"/>
    <w:rsid w:val="00BE2BF0"/>
    <w:rsid w:val="00BE4FED"/>
    <w:rsid w:val="00BF3706"/>
    <w:rsid w:val="00BF3B78"/>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2F2B"/>
    <w:rsid w:val="00C63851"/>
    <w:rsid w:val="00C63E31"/>
    <w:rsid w:val="00C66201"/>
    <w:rsid w:val="00C74074"/>
    <w:rsid w:val="00C76A03"/>
    <w:rsid w:val="00C76C87"/>
    <w:rsid w:val="00C7787C"/>
    <w:rsid w:val="00C8028F"/>
    <w:rsid w:val="00C815AD"/>
    <w:rsid w:val="00C8325B"/>
    <w:rsid w:val="00C85E94"/>
    <w:rsid w:val="00C871CD"/>
    <w:rsid w:val="00C90121"/>
    <w:rsid w:val="00C906C3"/>
    <w:rsid w:val="00C92614"/>
    <w:rsid w:val="00C939F2"/>
    <w:rsid w:val="00C964A3"/>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7E6"/>
    <w:rsid w:val="00D1087A"/>
    <w:rsid w:val="00D1100F"/>
    <w:rsid w:val="00D11331"/>
    <w:rsid w:val="00D11AD9"/>
    <w:rsid w:val="00D11E75"/>
    <w:rsid w:val="00D156FD"/>
    <w:rsid w:val="00D16C8A"/>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2526"/>
    <w:rsid w:val="00D670B6"/>
    <w:rsid w:val="00D672CA"/>
    <w:rsid w:val="00D679A2"/>
    <w:rsid w:val="00D70BDF"/>
    <w:rsid w:val="00D753BC"/>
    <w:rsid w:val="00D757D5"/>
    <w:rsid w:val="00D773F5"/>
    <w:rsid w:val="00D844CD"/>
    <w:rsid w:val="00D86C0A"/>
    <w:rsid w:val="00D86CDE"/>
    <w:rsid w:val="00D87F0B"/>
    <w:rsid w:val="00D91B82"/>
    <w:rsid w:val="00D923F2"/>
    <w:rsid w:val="00DA1B9A"/>
    <w:rsid w:val="00DA53F3"/>
    <w:rsid w:val="00DA60BB"/>
    <w:rsid w:val="00DA7B6D"/>
    <w:rsid w:val="00DB32D0"/>
    <w:rsid w:val="00DB7753"/>
    <w:rsid w:val="00DC203E"/>
    <w:rsid w:val="00DC491E"/>
    <w:rsid w:val="00DC69F1"/>
    <w:rsid w:val="00DD27CD"/>
    <w:rsid w:val="00DD5288"/>
    <w:rsid w:val="00DE093B"/>
    <w:rsid w:val="00DE0A17"/>
    <w:rsid w:val="00DE4BE7"/>
    <w:rsid w:val="00DE5572"/>
    <w:rsid w:val="00DE796D"/>
    <w:rsid w:val="00DF364B"/>
    <w:rsid w:val="00E01BC8"/>
    <w:rsid w:val="00E030D4"/>
    <w:rsid w:val="00E03787"/>
    <w:rsid w:val="00E057EC"/>
    <w:rsid w:val="00E05BED"/>
    <w:rsid w:val="00E07DBF"/>
    <w:rsid w:val="00E116C9"/>
    <w:rsid w:val="00E1405C"/>
    <w:rsid w:val="00E15D40"/>
    <w:rsid w:val="00E1663F"/>
    <w:rsid w:val="00E16740"/>
    <w:rsid w:val="00E228F6"/>
    <w:rsid w:val="00E23234"/>
    <w:rsid w:val="00E23345"/>
    <w:rsid w:val="00E278E8"/>
    <w:rsid w:val="00E30F1A"/>
    <w:rsid w:val="00E332EB"/>
    <w:rsid w:val="00E36FB5"/>
    <w:rsid w:val="00E372EA"/>
    <w:rsid w:val="00E42515"/>
    <w:rsid w:val="00E42545"/>
    <w:rsid w:val="00E44770"/>
    <w:rsid w:val="00E45040"/>
    <w:rsid w:val="00E513A1"/>
    <w:rsid w:val="00E522FE"/>
    <w:rsid w:val="00E53653"/>
    <w:rsid w:val="00E543B1"/>
    <w:rsid w:val="00E57FF6"/>
    <w:rsid w:val="00E6533C"/>
    <w:rsid w:val="00E6667E"/>
    <w:rsid w:val="00E70EDB"/>
    <w:rsid w:val="00E725D9"/>
    <w:rsid w:val="00E72820"/>
    <w:rsid w:val="00E72CE0"/>
    <w:rsid w:val="00E77A0D"/>
    <w:rsid w:val="00E77AC4"/>
    <w:rsid w:val="00E77F83"/>
    <w:rsid w:val="00E80422"/>
    <w:rsid w:val="00E8069D"/>
    <w:rsid w:val="00E82924"/>
    <w:rsid w:val="00E83A3A"/>
    <w:rsid w:val="00E857F7"/>
    <w:rsid w:val="00E85983"/>
    <w:rsid w:val="00E946A7"/>
    <w:rsid w:val="00E9695C"/>
    <w:rsid w:val="00E9755B"/>
    <w:rsid w:val="00EA4F7C"/>
    <w:rsid w:val="00EA6DEC"/>
    <w:rsid w:val="00EB3933"/>
    <w:rsid w:val="00EB3C1A"/>
    <w:rsid w:val="00EB3E74"/>
    <w:rsid w:val="00EB6F52"/>
    <w:rsid w:val="00EC0809"/>
    <w:rsid w:val="00EC3BD4"/>
    <w:rsid w:val="00EC4C97"/>
    <w:rsid w:val="00EC4E5C"/>
    <w:rsid w:val="00ED0713"/>
    <w:rsid w:val="00ED0E87"/>
    <w:rsid w:val="00ED7BDC"/>
    <w:rsid w:val="00ED7F87"/>
    <w:rsid w:val="00EE19FA"/>
    <w:rsid w:val="00EE3605"/>
    <w:rsid w:val="00EE3C33"/>
    <w:rsid w:val="00EE69AF"/>
    <w:rsid w:val="00EE6EFD"/>
    <w:rsid w:val="00EE70BB"/>
    <w:rsid w:val="00EE7107"/>
    <w:rsid w:val="00EF1A68"/>
    <w:rsid w:val="00EF20BC"/>
    <w:rsid w:val="00EF3B5D"/>
    <w:rsid w:val="00EF403E"/>
    <w:rsid w:val="00EF4AB2"/>
    <w:rsid w:val="00EF6701"/>
    <w:rsid w:val="00F0075E"/>
    <w:rsid w:val="00F032FE"/>
    <w:rsid w:val="00F03394"/>
    <w:rsid w:val="00F120E1"/>
    <w:rsid w:val="00F13188"/>
    <w:rsid w:val="00F13661"/>
    <w:rsid w:val="00F14D2B"/>
    <w:rsid w:val="00F15B55"/>
    <w:rsid w:val="00F16067"/>
    <w:rsid w:val="00F16DFA"/>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57566"/>
    <w:rsid w:val="00F62D70"/>
    <w:rsid w:val="00F632AB"/>
    <w:rsid w:val="00F66B33"/>
    <w:rsid w:val="00F670FA"/>
    <w:rsid w:val="00F67A74"/>
    <w:rsid w:val="00F71D1D"/>
    <w:rsid w:val="00F8398C"/>
    <w:rsid w:val="00F87F4E"/>
    <w:rsid w:val="00F9037A"/>
    <w:rsid w:val="00F92065"/>
    <w:rsid w:val="00F928B9"/>
    <w:rsid w:val="00F93A5B"/>
    <w:rsid w:val="00F93AB4"/>
    <w:rsid w:val="00F93C84"/>
    <w:rsid w:val="00F95A05"/>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07433-E92A-4CE2-B051-14422BB8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8</Pages>
  <Words>2293</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30</cp:revision>
  <dcterms:created xsi:type="dcterms:W3CDTF">2018-08-10T00:47:00Z</dcterms:created>
  <dcterms:modified xsi:type="dcterms:W3CDTF">2018-08-11T02:29:00Z</dcterms:modified>
</cp:coreProperties>
</file>